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720" w:lineRule="auto"/>
        <w:jc w:val="center"/>
        <w:rPr>
          <w:rFonts w:hint="default" w:ascii="Times New Roman" w:hAnsi="Times New Roman" w:cs="Times New Roman"/>
          <w:b w:val="0"/>
          <w:bCs/>
        </w:rPr>
      </w:pPr>
      <w:bookmarkStart w:id="10" w:name="_GoBack"/>
      <w:bookmarkEnd w:id="10"/>
      <w:bookmarkStart w:id="0" w:name="_Toc8940"/>
      <w:bookmarkStart w:id="1" w:name="_Toc29623"/>
      <w:bookmarkStart w:id="2" w:name="_Toc25253"/>
      <w:bookmarkStart w:id="3" w:name="_Toc5539"/>
      <w:bookmarkStart w:id="4" w:name="_Toc8164"/>
      <w:bookmarkStart w:id="5" w:name="_Toc30046"/>
      <w:bookmarkStart w:id="6" w:name="_Toc20828"/>
      <w:bookmarkStart w:id="7" w:name="_Toc7896"/>
      <w:bookmarkStart w:id="8" w:name="_Toc5907"/>
      <w:bookmarkStart w:id="9" w:name="_Toc17489"/>
      <w:r>
        <w:rPr>
          <w:rFonts w:hint="default" w:ascii="Times New Roman" w:hAnsi="Times New Roman" w:eastAsia="华文中宋" w:cs="Times New Roman"/>
          <w:b w:val="0"/>
          <w:bCs/>
        </w:rPr>
        <w:t>供应商不良行为分类及处理措施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2"/>
        </w:rPr>
      </w:pPr>
      <w:r>
        <w:rPr>
          <w:rFonts w:hint="default" w:ascii="Times New Roman" w:hAnsi="Times New Roman" w:cs="Times New Roman"/>
          <w:sz w:val="28"/>
          <w:szCs w:val="22"/>
        </w:rPr>
        <w:t>根据供应商不良行为造成的负面影响和经济损失程度，将不良行为分为一级不良行为、二级不良行为和三级不良行为。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一、一级不良行为界定范围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（一）</w:t>
      </w:r>
      <w:r>
        <w:rPr>
          <w:rFonts w:hint="default" w:ascii="Times New Roman" w:hAnsi="Times New Roman" w:cs="Times New Roman"/>
        </w:rPr>
        <w:t>在采购活动中供应商相互串通或者与采购人及采购相关方串通，妨碍其他供应商竞争，对采购项目造成重大影响的行为，包括但不限于：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相互协商报价、技术方案等实质性内容，不同供应商的响应文件异常一致或者报价呈规律性差异；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不同供应商的响应文件由同一单位或者个人编制，不同供应商的响应文件载明的联系人员为同一人，不同供应商委托同一单位或者个人办理相关事宜，不同供应商的保证金从同一单位或者个人的账户转出；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不同供应商的响应文件相互混装；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约定中选人，约定部分供应商放弃参加采购或者中选；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属于同一集团、协会、商会等组织成员的供应商按照该组织要求协同参与采购项目；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为谋取中选或者排斥特定供应商而采取联合行动；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非法获知标底或评审委员会成员信息；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其他视为供应商串通的情况。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对采购人或其他供应商进行恶意诋毁、恶意投诉、威胁、欺骗等行为，对采购项目造成重大影响的；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供应商恶意扰乱谈判现场等影响采购活动有序进行等行为，对采购项目造成重大影响的；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供应商接到中选（成交、中标）通知书后，无正当理由拒绝签署合同，或单方面要求放弃中选（成交、中标）资格，或不按响应文件及澄清内容承诺签订合同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对采购项目造成重大影响的；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五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其他经公司认定为一级不良行为的情况。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二、一级不良行为处理措施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被列入一级不良行为的供应商，自列入之日起禁止参与公司范围内所有采购项目5年，供应商在参加采购期间发生不良行为的，应取消参与本次采购项目的资格及中选（成交、中标）资格。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2"/>
        </w:rPr>
      </w:pPr>
      <w:r>
        <w:rPr>
          <w:rFonts w:hint="default" w:ascii="Times New Roman" w:hAnsi="Times New Roman" w:cs="Times New Roman"/>
          <w:b/>
          <w:bCs/>
          <w:sz w:val="28"/>
          <w:szCs w:val="2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sz w:val="28"/>
          <w:szCs w:val="2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2"/>
        </w:rPr>
        <w:t>二级不良行为界定范围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一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严重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供应商响应文件内容经查实弄虚作假的，或者恶意修改采购文件明确列明的技术参数并进行响应，对采购项目造成严重影响的；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供应商提供虚假材料或者以非法手段获得证明材料进行恶意投诉、恶意质疑，对采购项目造成严重影响的；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其他经公司认定为二级不良行为的情况。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四、二级不良行为处理措施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被列入二级不良行为的供应商，自列入之日起禁止参与公司范围内所有采购项目3年，供应商在参加采购期间发生不良行为的，应取消参与本次采购项目的资格及中选（成交、中标）资格。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</w:rPr>
        <w:t>三级不良行为界定范围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一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参与采购项目时，一年内2次（含）以上，递交响应文件后，无正当理由放弃参与采购项目、无正当理由放弃应标或谈判等，对采购项目造成一定影响的，其中采购实施单位依据采购文件要求扣除（不退还）投标/谈判保证金的情形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供应商收到中选（成交、中标）通知书后，因自身原因未能按时签订合同，给公司正常业务造成一定影响的，其中采购实施单位（合同承办单位）依据合同要求已扣除履约保证金的情形除外；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因供应商责任引发不稳定事件，或因不良事件经新闻媒介曝光，给公司带来一定负面影响的；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其他经公司认定为三级不良行为的情况。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六、三级不良行为处理措施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被列入三级不良行为的供应商，自列入之日起禁止参与本单位范围内采购项目1年，供应商在参加采购期间发生不良行为的，应取消参与本次采购项目的资格及中选（成交、中标）资格。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vNdeQrCFXoE6g4g2ayp82axP6LQ=" w:salt="PCjw/NqnNv0Whl7AznxU0g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A02D8"/>
    <w:rsid w:val="17AB125A"/>
    <w:rsid w:val="221A13FA"/>
    <w:rsid w:val="274A7F4B"/>
    <w:rsid w:val="37E31C71"/>
    <w:rsid w:val="39924922"/>
    <w:rsid w:val="3AA6688E"/>
    <w:rsid w:val="3CDE6939"/>
    <w:rsid w:val="4D8E7070"/>
    <w:rsid w:val="50CB11EE"/>
    <w:rsid w:val="54626B92"/>
    <w:rsid w:val="57D47A02"/>
    <w:rsid w:val="61832E49"/>
    <w:rsid w:val="69D2168E"/>
    <w:rsid w:val="7A5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8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0" w:firstLineChars="0"/>
      <w:outlineLvl w:val="2"/>
    </w:pPr>
    <w:rPr>
      <w:rFonts w:ascii="Times New Roman" w:hAnsi="Times New Roman" w:eastAsia="华文中宋"/>
      <w:bCs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2023-06-07T05:23:00Z</dcterms:created>
  <dc:creator>admin</dc:creator>
  <cp:lastModifiedBy>黄方宇</cp:lastModifiedBy>
  <dcterms:modified xsi:type="dcterms:W3CDTF">2024-01-16T01:35:42Z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F639A4C4D9A64EFB97F73A2B995C2A36</vt:lpwstr>
  </property>
</Properties>
</file>