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附件5.技术参数要求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 整车尺寸：厂家自行提供（限高3800mm、限宽3100mm）；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 平台工作高度：最低≤2700mm；最高≥6000mm；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 前平台固定部分尺寸：（小平台）长≥1400mm，宽≥2000mm；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 前平台活动部分尺寸：长≥900mm，宽≥1000mm；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 前平台活动部分左右调整范围：≥600mm；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 前平台活动部分伸缩调整范围：≥600mm；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 前平台额定载荷：≥2000kg；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 车厢额定载荷：≥5000kg；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 续航里程：≥400km；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 储能装置种类：磷酸铁锂电池；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11 总成电压：≥300V；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 总储能电量：≥240kWh；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 充电方式：直流；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14 充电时长：≤4小时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15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底盘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庆铃品牌纯电动二类底盘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储能装置：宁德时代、合肥国轩或同等档次品牌产品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17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电池类别：磷酸铁锂电池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18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防护等级：≥IP67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，并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配置锂离子电池箱火灾防控装置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。</w:t>
      </w:r>
    </w:p>
    <w:sectPr>
      <w:pgSz w:w="11906" w:h="16838"/>
      <w:pgMar w:top="1383" w:right="1746" w:bottom="138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4/A3orIFOAvOoTERl82gYRG61Rs=" w:salt="wlvrP5Sy91f3VAsK7/Mxh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mY2MmM1MTViOWI2MWEwMmFhODBlZTkzMzQ3MDIifQ=="/>
  </w:docVars>
  <w:rsids>
    <w:rsidRoot w:val="3CB249D1"/>
    <w:rsid w:val="3CB249D1"/>
    <w:rsid w:val="7A0B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2024-09-04T00:43:00Z</dcterms:created>
  <dc:creator>黄方宇</dc:creator>
  <cp:lastModifiedBy>崔睿智</cp:lastModifiedBy>
  <dcterms:modified xsi:type="dcterms:W3CDTF">2024-09-11T02:44:01Z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A6B2587C727B459ABC52BC3F28AEE707_11</vt:lpwstr>
  </property>
</Properties>
</file>