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1631F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山航烟台分公司</w:t>
      </w:r>
    </w:p>
    <w:p w14:paraId="492334BB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面部识别道闸系统项目采购需求</w:t>
      </w:r>
    </w:p>
    <w:p w14:paraId="1BD92ED3">
      <w:pPr>
        <w:numPr>
          <w:ilvl w:val="0"/>
          <w:numId w:val="0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一、需实现的功能或目标</w:t>
      </w:r>
    </w:p>
    <w:p w14:paraId="32DC908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通过先进的AI视觉识别技术，构建高效、安全、便捷的出入口管控体系，替代传统门禁的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烦琐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操作，实现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通道出入口的智</w:t>
      </w:r>
      <w:r>
        <w:rPr>
          <w:rFonts w:hint="eastAsia" w:ascii="仿宋_GB2312" w:hAnsi="仿宋_GB2312" w:eastAsia="仿宋_GB2312" w:cs="仿宋_GB2312"/>
          <w:sz w:val="32"/>
          <w:szCs w:val="32"/>
        </w:rPr>
        <w:t>能化管理，具体功能及目标如下：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采用AI视觉技术搭建双通道智能门禁，替代传统门禁，实现智能出入口管理：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（一） 人脸识别适配口罩、暗光场景，识别率≥99%，支持多种核验方式；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（二）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支持双通道入口管控，人员进入时需在对应通道完成人脸验证；出口无需核验可直接离开。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实现“一人一识别”，支持临时访客登记。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（三）按部门、岗位、时段分级分配通行权限，支持批量调整；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（四）自动留存不少于15万条通行记录，断网可缓存、联网同步，多条件查询追溯；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（五）虚假人脸、非法闯入、设备断网等异常声光报警并推送提醒，报警记录存档；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（六）电脑、手机端远程管理，可批量录入人脸、远程调控设备权限；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（七）人脸数据本地存储，落实人脸信息保护法规，保障合规。</w:t>
      </w:r>
    </w:p>
    <w:p w14:paraId="1B46D4B7">
      <w:pPr>
        <w:numPr>
          <w:ilvl w:val="0"/>
          <w:numId w:val="0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二、需执行的国家、行业、地方或其他标准规范</w:t>
      </w:r>
    </w:p>
    <w:p w14:paraId="14D0BFE9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设计、设备选型、施工、调试及运维全过程严格遵循国家法律法规、国家标准及安防行业相关规范，全面满足网络安全、数据安全、个人生物信息保护、安防工程施工、电气安装、人脸设备技术及系统安全防护等合规要求，保障系统安全、稳定、合法运行。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（一）国家层面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严格遵守网络安全、数据安全、个人信息保护相关法律及人脸识别管理相关规定，落实网络安全等级保护、安防工程、建筑电气施工、人脸数据格式等国家标准，规范人脸信息采集、存储、传输与使用流程。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（二）行业层面</w:t>
      </w:r>
    </w:p>
    <w:p w14:paraId="73382560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遵循出入口控制、人脸识别门禁终端、安防防雷、生物识别系统安全评估等公安行业标准，保证门禁设备性能、识别精度、防雷防护、信息安全防控全部符合行业技术要求。</w:t>
      </w:r>
    </w:p>
    <w:p w14:paraId="14D846F5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黑体" w:hAnsi="黑体" w:eastAsia="黑体" w:cs="黑体"/>
          <w:b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三、需满足的数量、质量（包含对品质、档次的描述）、安全、技术规格等需求</w:t>
      </w:r>
      <w:bookmarkStart w:id="0" w:name="heading_6"/>
    </w:p>
    <w:p w14:paraId="50F7A538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数量需求</w:t>
      </w:r>
      <w:bookmarkEnd w:id="0"/>
    </w:p>
    <w:p w14:paraId="5252D60B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核心设备数量如下（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</w:t>
      </w:r>
      <w:r>
        <w:rPr>
          <w:rFonts w:hint="eastAsia" w:ascii="仿宋_GB2312" w:hAnsi="仿宋_GB2312" w:eastAsia="仿宋_GB2312" w:cs="仿宋_GB2312"/>
          <w:sz w:val="32"/>
          <w:szCs w:val="32"/>
        </w:rPr>
        <w:t>可根据实际场景微调）：</w:t>
      </w:r>
    </w:p>
    <w:p w14:paraId="351CB7CF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人脸识别门禁一体机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台（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通道核心识别设备）；</w:t>
      </w:r>
    </w:p>
    <w:p w14:paraId="7D5EA238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门禁控制器：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台（控制门禁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翼闸</w:t>
      </w:r>
      <w:r>
        <w:rPr>
          <w:rFonts w:hint="eastAsia" w:ascii="仿宋_GB2312" w:hAnsi="仿宋_GB2312" w:eastAsia="仿宋_GB2312" w:cs="仿宋_GB2312"/>
          <w:sz w:val="32"/>
          <w:szCs w:val="32"/>
        </w:rPr>
        <w:t>开关、联动设备，与一体机协同工作）；</w:t>
      </w:r>
    </w:p>
    <w:p w14:paraId="5A2DEBE7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3、翼闸3套（单翼2套，双翼1套），通过控制器控制翼闸的开关，确保通道的开关；</w:t>
      </w:r>
    </w:p>
    <w:p w14:paraId="31100EBB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出门按钮：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个（授权人员内部出门使用，方便快捷）；</w:t>
      </w:r>
    </w:p>
    <w:p w14:paraId="4015E586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辅助设备：1套（含电源线、网线、线槽、声光报警器等，保障系统正常运行）；</w:t>
      </w:r>
    </w:p>
    <w:p w14:paraId="404D87CA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管理软件：1套（含PC端管理平台、实现全流程管理）。</w:t>
      </w:r>
    </w:p>
    <w:p w14:paraId="170D8F8A">
      <w:pPr>
        <w:spacing w:before="320" w:after="120" w:line="288" w:lineRule="auto"/>
        <w:ind w:left="0" w:firstLine="640" w:firstLineChars="20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bookmarkStart w:id="1" w:name="heading_7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质量需求（品质、档次描述）</w:t>
      </w:r>
      <w:bookmarkEnd w:id="1"/>
    </w:p>
    <w:p w14:paraId="4674A7F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配置中高端门禁系统，选用产品具备国家安防产品检测报告、人脸识别设备符合国标 GB/T 38671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，兼顾实用、稳定、安全。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（三）安全需求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1、人脸数据合规加密存储，按需采集，符合人脸识别相关法规；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2、设备带防拆、防撬报警，强制强密码，线缆辅材阻燃；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3、平台分级权限管控，具备防入侵防护，满足等保二级标准；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4、虚假人脸、非法闯入等异常自动声光报警并推送提醒。</w:t>
      </w:r>
    </w:p>
    <w:p w14:paraId="19397838">
      <w:pPr>
        <w:numPr>
          <w:ilvl w:val="0"/>
          <w:numId w:val="0"/>
        </w:numPr>
        <w:ind w:firstLine="640" w:firstLineChars="200"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四、交付或实施的时间和地点</w:t>
      </w:r>
    </w:p>
    <w:p w14:paraId="0895BBB9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（一）实施时间</w:t>
      </w:r>
    </w:p>
    <w:p w14:paraId="4ECAB509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整体实施周期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约</w:t>
      </w:r>
      <w:r>
        <w:rPr>
          <w:rFonts w:hint="eastAsia" w:ascii="仿宋_GB2312" w:hAnsi="仿宋_GB2312" w:eastAsia="仿宋_GB2312" w:cs="仿宋_GB2312"/>
          <w:sz w:val="32"/>
          <w:szCs w:val="32"/>
        </w:rPr>
        <w:t>15个工作日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实际施工时可根据现场具体情况及我方需求微调。</w:t>
      </w:r>
      <w:bookmarkStart w:id="2" w:name="heading_16"/>
    </w:p>
    <w:p w14:paraId="1412DCA6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交付及实施地点</w:t>
      </w:r>
      <w:bookmarkEnd w:id="2"/>
    </w:p>
    <w:p w14:paraId="3CCB7230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烟台市蓬莱国际机场空港二路5号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，指定的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通道出入口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位置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6E8CC06C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交付地点：与实施地点一致，系统验收合格后，在指定地点完成设备、资料的正式交付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27F05DF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五、需满足的服务标准、期限、效率等要求</w:t>
      </w:r>
    </w:p>
    <w:p w14:paraId="2B75E4DF"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（一）服务标准</w:t>
      </w:r>
    </w:p>
    <w:p w14:paraId="757B0DED"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1、施工：持证人员按规范施工，保护原有设施、做好安全防护，完工后清理现场。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2、调试：专业人员全功能检测排障，调试完毕出具完整调试报告。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3、培训：实操全覆盖教学，配套操作手册；质保期内应我方需求（如管理人员调整）可免费补充一次培训。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4、售后：7×24小时技术支持，故障及时上门，定期回访并提供优化方案。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5、 合规：协助人脸信息合规备案，提供评估模板，满足人脸识别相关法规要求。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6、质保期：系统整体质保期不低于1年，自验收合格之日起计算；质保期内，所有设备（人为损坏、不可抗力损坏除外）出现质量问题，免费维修、更换。</w:t>
      </w:r>
    </w:p>
    <w:p w14:paraId="33061E42">
      <w:pPr>
        <w:bidi w:val="0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7、系统升级：质保期内软件免费升级，期满升级按需合理收费。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（二）服务效率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1、故障响应：1小时内对接，普通故障3小时远程解决，硬件故障24小时上门，偏远地区最长48小时。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2、调试时效：设备装好后2日内完成调试，问题即时整改。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验收标准</w:t>
      </w:r>
    </w:p>
    <w:p w14:paraId="3CC1E15F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验收分阶段（施工、调试）与最终验收，供方配合，按国标、行业规范及双方约定执行。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1、 阶段验收：完工核查施工工艺；调试检测全部系统功能，合格进入试运行。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2、 最终验收：系统连续试运行48小时无故障后开展，核查系统功能、识别性能、数据安全、合规性，移交全套竣工资料并确认培训成效。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验收不合格供方3日内整改重验，全部达标签署验收单交付。</w:t>
      </w:r>
    </w:p>
    <w:p w14:paraId="4E5CB3DB">
      <w:pPr>
        <w:numPr>
          <w:ilvl w:val="0"/>
          <w:numId w:val="0"/>
        </w:numPr>
        <w:ind w:firstLine="640" w:firstLineChars="200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七、其他</w:t>
      </w:r>
    </w:p>
    <w:p w14:paraId="5BFEF361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保密条款：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需对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方提供的人员信息、现场信息、系统数据等保密，不得泄露给第三方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否则要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承担相应赔偿责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>任。</w:t>
      </w:r>
    </w:p>
    <w:tbl>
      <w:tblPr>
        <w:tblStyle w:val="4"/>
        <w:tblW w:w="861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336"/>
        <w:gridCol w:w="4315"/>
        <w:gridCol w:w="986"/>
        <w:gridCol w:w="1200"/>
      </w:tblGrid>
      <w:tr w14:paraId="2C6F9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372E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思源黑体 CN Normal" w:hAnsi="思源黑体 CN Normal" w:eastAsia="思源黑体 CN Normal" w:cs="思源黑体 CN Norm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思源黑体 CN Normal" w:hAnsi="思源黑体 CN Normal" w:eastAsia="思源黑体 CN Normal" w:cs="思源黑体 CN Norm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7FC4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Normal" w:hAnsi="思源黑体 CN Normal" w:eastAsia="思源黑体 CN Normal" w:cs="思源黑体 CN Norm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思源黑体 CN Normal" w:hAnsi="思源黑体 CN Normal" w:eastAsia="思源黑体 CN Normal" w:cs="思源黑体 CN Norm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4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3DEE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Normal" w:hAnsi="思源黑体 CN Normal" w:eastAsia="思源黑体 CN Normal" w:cs="思源黑体 CN Norm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思源黑体 CN Normal" w:hAnsi="思源黑体 CN Normal" w:eastAsia="思源黑体 CN Normal" w:cs="思源黑体 CN Norm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产品需求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2F16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Normal" w:hAnsi="思源黑体 CN Normal" w:eastAsia="思源黑体 CN Normal" w:cs="思源黑体 CN Norm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思源黑体 CN Normal" w:hAnsi="思源黑体 CN Normal" w:eastAsia="思源黑体 CN Normal" w:cs="思源黑体 CN Norm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1FE0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Normal" w:hAnsi="思源黑体 CN Normal" w:eastAsia="思源黑体 CN Normal" w:cs="思源黑体 CN Norm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思源黑体 CN Normal" w:hAnsi="思源黑体 CN Normal" w:eastAsia="思源黑体 CN Normal" w:cs="思源黑体 CN Norm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</w:tr>
      <w:tr w14:paraId="53580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0" w:hRule="atLeast"/>
        </w:trPr>
        <w:tc>
          <w:tcPr>
            <w:tcW w:w="77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D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人脸识别一体机</w:t>
            </w:r>
          </w:p>
        </w:tc>
        <w:tc>
          <w:tcPr>
            <w:tcW w:w="43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B297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  <w:t>验证方式：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支持人脸识别及多种验证方式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  <w:t>。</w:t>
            </w:r>
          </w:p>
          <w:p w14:paraId="443D4E7C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  <w:t>门禁权限：反潜回。门禁报警：非法开门报警、门未关报警。</w:t>
            </w:r>
          </w:p>
          <w:p w14:paraId="579B1533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  <w:t>使用环境：室外（防水、无冷凝）;机器尺寸：以现场测量为准。                                安装：适配立柱 / 壁挂，机身宽度300mm–450mm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，具体以现场测量为准。</w:t>
            </w:r>
          </w:p>
        </w:tc>
        <w:tc>
          <w:tcPr>
            <w:tcW w:w="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0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1E6F1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</w:trPr>
        <w:tc>
          <w:tcPr>
            <w:tcW w:w="77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翼闸</w:t>
            </w:r>
          </w:p>
        </w:tc>
        <w:tc>
          <w:tcPr>
            <w:tcW w:w="43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2D556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  <w:t>安全模式：闸翼断电自动打开，通电自动闭合。</w:t>
            </w:r>
          </w:p>
          <w:p w14:paraId="6B587DE8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  <w:t>通道宽度：通道净宽 0.8–1.2m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具体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  <w:t>以现场测量为准。</w:t>
            </w:r>
          </w:p>
          <w:p w14:paraId="068636C6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  <w:t>门体材质：红/蓝/透明翼板；</w:t>
            </w:r>
          </w:p>
          <w:p w14:paraId="7FD51D46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  <w:t>闸开关时间;0.5-60秒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  <w:t>调；</w:t>
            </w:r>
          </w:p>
        </w:tc>
        <w:tc>
          <w:tcPr>
            <w:tcW w:w="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0BAE">
            <w:pPr>
              <w:keepNext w:val="0"/>
              <w:keepLines w:val="0"/>
              <w:widowControl/>
              <w:suppressLineNumbers w:val="0"/>
              <w:ind w:left="0" w:leftChars="0" w:firstLine="280" w:firstLineChars="1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2C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793F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77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B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软件管理平台</w:t>
            </w:r>
          </w:p>
        </w:tc>
        <w:tc>
          <w:tcPr>
            <w:tcW w:w="43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A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云平台部署或本地化部署均可</w:t>
            </w:r>
          </w:p>
        </w:tc>
        <w:tc>
          <w:tcPr>
            <w:tcW w:w="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D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8BDF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77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4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线材辅料</w:t>
            </w:r>
          </w:p>
        </w:tc>
        <w:tc>
          <w:tcPr>
            <w:tcW w:w="43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线材辅料及内部网络调整</w:t>
            </w:r>
          </w:p>
        </w:tc>
        <w:tc>
          <w:tcPr>
            <w:tcW w:w="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2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批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205FF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77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安装调试费</w:t>
            </w:r>
          </w:p>
        </w:tc>
        <w:tc>
          <w:tcPr>
            <w:tcW w:w="4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6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含破路施工、闸机地面找平处理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0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4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48DF5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A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7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0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1.以上报价含税；含物流运费；</w:t>
            </w:r>
          </w:p>
        </w:tc>
      </w:tr>
      <w:tr w14:paraId="47326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8A4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26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2.以上报价有效期为</w:t>
            </w:r>
            <w:r>
              <w:rPr>
                <w:rStyle w:val="7"/>
                <w:rFonts w:hAnsi="宋体"/>
                <w:lang w:val="en-US" w:eastAsia="zh-CN" w:bidi="ar"/>
              </w:rPr>
              <w:t xml:space="preserve">  </w:t>
            </w:r>
            <w:r>
              <w:rPr>
                <w:rStyle w:val="7"/>
                <w:rFonts w:hint="eastAsia" w:hAnsi="宋体"/>
                <w:lang w:val="en-US" w:eastAsia="zh-CN" w:bidi="ar"/>
              </w:rPr>
              <w:t>180</w:t>
            </w:r>
            <w:r>
              <w:rPr>
                <w:rStyle w:val="7"/>
                <w:rFonts w:hAnsi="宋体"/>
                <w:lang w:val="en-US" w:eastAsia="zh-CN" w:bidi="ar"/>
              </w:rPr>
              <w:t xml:space="preserve">天 </w:t>
            </w:r>
            <w:r>
              <w:rPr>
                <w:rStyle w:val="6"/>
                <w:rFonts w:hAnsi="宋体"/>
                <w:lang w:val="en-US" w:eastAsia="zh-CN" w:bidi="ar"/>
              </w:rPr>
              <w:t xml:space="preserve"> ，供货周期为15</w:t>
            </w:r>
            <w:r>
              <w:rPr>
                <w:rStyle w:val="7"/>
                <w:rFonts w:hAnsi="宋体"/>
                <w:lang w:val="en-US" w:eastAsia="zh-CN" w:bidi="ar"/>
              </w:rPr>
              <w:t xml:space="preserve">个工作日  </w:t>
            </w:r>
            <w:r>
              <w:rPr>
                <w:rStyle w:val="6"/>
                <w:rFonts w:hAnsi="宋体"/>
                <w:lang w:val="en-US" w:eastAsia="zh-CN" w:bidi="ar"/>
              </w:rPr>
              <w:t>；</w:t>
            </w:r>
          </w:p>
        </w:tc>
      </w:tr>
      <w:tr w14:paraId="70AFF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680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A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3.以上报价硬件设备质保为</w:t>
            </w:r>
            <w:r>
              <w:rPr>
                <w:rStyle w:val="7"/>
                <w:rFonts w:hAnsi="宋体"/>
                <w:lang w:val="en-US" w:eastAsia="zh-CN" w:bidi="ar"/>
              </w:rPr>
              <w:t xml:space="preserve">12个月（不包括人为损坏），配件保修期为 12个月 </w:t>
            </w:r>
            <w:r>
              <w:rPr>
                <w:rStyle w:val="6"/>
                <w:rFonts w:hAnsi="宋体"/>
                <w:lang w:val="en-US" w:eastAsia="zh-CN" w:bidi="ar"/>
              </w:rPr>
              <w:t>保修期外支付服务费用；</w:t>
            </w:r>
          </w:p>
        </w:tc>
      </w:tr>
      <w:tr w14:paraId="76DA4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33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0B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4.以上报价产品保修期内提供免费技术支持。</w:t>
            </w:r>
          </w:p>
        </w:tc>
      </w:tr>
    </w:tbl>
    <w:p w14:paraId="4FA29324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思源黑体 CN Normal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A6CCE">
    <w:pPr>
      <w:pStyle w:val="3"/>
    </w:pPr>
    <w:r>
      <w:rPr>
        <w:sz w:val="18"/>
      </w:rPr>
      <w:pict>
        <v:group id="WEOffice_watermarkerGroup_1_16" o:spid="_x0000_s2066" o:spt="203" style="position:absolute;left:0pt;margin-left:-80pt;margin-top:-33.55pt;height:677.7pt;width:657.15pt;z-index:251659264;mso-width-relative:page;mso-height-relative:page;" coordorigin="483,483" coordsize="13143,13554">
          <o:lock v:ext="edit" aspectratio="f"/>
          <v:shape id="_x0000_s2050" o:spid="_x0000_s2050" o:spt="136" type="#_x0000_t136" style="position:absolute;left:483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51" o:spid="_x0000_s2051" o:spt="136" type="#_x0000_t136" style="position:absolute;left:3404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52" o:spid="_x0000_s2052" o:spt="136" type="#_x0000_t136" style="position:absolute;left:6325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53" o:spid="_x0000_s2053" o:spt="136" type="#_x0000_t136" style="position:absolute;left:9246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54" o:spid="_x0000_s2054" o:spt="136" type="#_x0000_t136" style="position:absolute;left:483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55" o:spid="_x0000_s2055" o:spt="136" type="#_x0000_t136" style="position:absolute;left:3404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56" o:spid="_x0000_s2056" o:spt="136" type="#_x0000_t136" style="position:absolute;left:6325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57" o:spid="_x0000_s2057" o:spt="136" type="#_x0000_t136" style="position:absolute;left:9246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58" o:spid="_x0000_s2058" o:spt="136" type="#_x0000_t136" style="position:absolute;left:483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59" o:spid="_x0000_s2059" o:spt="136" type="#_x0000_t136" style="position:absolute;left:3404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60" o:spid="_x0000_s2060" o:spt="136" type="#_x0000_t136" style="position:absolute;left:6325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61" o:spid="_x0000_s2061" o:spt="136" type="#_x0000_t136" style="position:absolute;left:9246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62" o:spid="_x0000_s2062" o:spt="136" type="#_x0000_t136" style="position:absolute;left:483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63" o:spid="_x0000_s2063" o:spt="136" type="#_x0000_t136" style="position:absolute;left:3404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64" o:spid="_x0000_s2064" o:spt="136" type="#_x0000_t136" style="position:absolute;left:6325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  <v:shape id="_x0000_s2065" o:spid="_x0000_s2065" o:spt="136" type="#_x0000_t136" style="position:absolute;left:9246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6 14:07:55" style="font-family:Arial;font-size:17pt;v-text-align:center;"/>
          </v:shape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dit="trackedChanges" w:enforcement="1" w:cryptProviderType="rsaFull" w:cryptAlgorithmClass="hash" w:cryptAlgorithmType="typeAny" w:cryptAlgorithmSid="4" w:cryptSpinCount="0" w:hash="G8Z+m5I6hwNRQTg603AAvLs5QcI=" w:salt="H9V2FfOkJAjan1ONUXt1zg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E30AE"/>
    <w:rsid w:val="06D41A55"/>
    <w:rsid w:val="0DD957CE"/>
    <w:rsid w:val="131178AB"/>
    <w:rsid w:val="17CA15B2"/>
    <w:rsid w:val="1E694596"/>
    <w:rsid w:val="2F0F2DE8"/>
    <w:rsid w:val="3AF9494C"/>
    <w:rsid w:val="3CB925E5"/>
    <w:rsid w:val="3EE62344"/>
    <w:rsid w:val="420A7C44"/>
    <w:rsid w:val="43D42884"/>
    <w:rsid w:val="4438111F"/>
    <w:rsid w:val="4649427A"/>
    <w:rsid w:val="46AC6C66"/>
    <w:rsid w:val="472E30AE"/>
    <w:rsid w:val="4AB34B18"/>
    <w:rsid w:val="4ADA20A4"/>
    <w:rsid w:val="4D4E60E3"/>
    <w:rsid w:val="50267B3A"/>
    <w:rsid w:val="560F33FA"/>
    <w:rsid w:val="5EFE2BCA"/>
    <w:rsid w:val="620B4DE2"/>
    <w:rsid w:val="660F1798"/>
    <w:rsid w:val="6BEA4475"/>
    <w:rsid w:val="6F992AA6"/>
    <w:rsid w:val="71EF3DD8"/>
    <w:rsid w:val="782B2F7D"/>
    <w:rsid w:val="7B476A33"/>
    <w:rsid w:val="7BBD89EE"/>
    <w:rsid w:val="7F47B1C8"/>
    <w:rsid w:val="F7777C50"/>
    <w:rsid w:val="F7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51"/>
    <w:basedOn w:val="5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7">
    <w:name w:val="font61"/>
    <w:basedOn w:val="5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2261</Words>
  <Characters>2322</Characters>
  <Lines>0</Lines>
  <Paragraphs>0</Paragraphs>
  <TotalTime>22</TotalTime>
  <ScaleCrop>false</ScaleCrop>
  <LinksUpToDate>false</LinksUpToDate>
  <CharactersWithSpaces>2490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2026-04-18T11:14:00Z</dcterms:created>
  <dc:creator>孙长征</dc:creator>
  <cp:lastModifiedBy>崔睿智</cp:lastModifiedBy>
  <dcterms:modified xsi:type="dcterms:W3CDTF">2026-06-26T06:08:03Z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0AE08EBEAD90A126F598386AE3962A58_43</vt:lpwstr>
  </property>
  <property fmtid="{D5CDD505-2E9C-101B-9397-08002B2CF9AE}" pid="4" name="KSOTemplateDocerSaveRecord">
    <vt:lpwstr>eyJoZGlkIjoiOTU5MTIyNjkwMmQ4YjE2MTliNWIxM2Q5YjY5NGM5MGUiLCJ1c2VySWQiOiI0NDk4Mjk2OTMifQ==</vt:lpwstr>
  </property>
</Properties>
</file>