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DB47A">
      <w:pPr>
        <w:pBdr>
          <w:bottom w:val="none" w:color="auto" w:sz="0" w:space="0"/>
        </w:pBdr>
        <w:snapToGrid/>
        <w:spacing w:before="0" w:after="0" w:line="360" w:lineRule="auto"/>
        <w:ind w:left="0" w:right="0"/>
        <w:jc w:val="center"/>
        <w:rPr>
          <w:rFonts w:ascii="Times New Roman" w:hAnsi="Times New Roman" w:cs="Times New Roman"/>
        </w:rPr>
      </w:pPr>
      <w:bookmarkStart w:id="0" w:name="_GoBack"/>
      <w:bookmarkEnd w:id="0"/>
      <w:r>
        <w:rPr>
          <w:rFonts w:hint="eastAsia" w:ascii="方正小标宋简体" w:hAnsi="方正小标宋简体" w:eastAsia="方正小标宋简体" w:cs="方正小标宋简体"/>
          <w:sz w:val="44"/>
          <w:szCs w:val="44"/>
          <w:lang w:val="en-US" w:eastAsia="zh-CN"/>
        </w:rPr>
        <w:t>山航园区网络设备采购</w:t>
      </w:r>
      <w:r>
        <w:rPr>
          <w:rFonts w:ascii="Times New Roman" w:hAnsi="Times New Roman" w:eastAsia="方正小标宋简体" w:cs="Times New Roman"/>
          <w:i w:val="0"/>
          <w:strike w:val="0"/>
          <w:color w:val="000000"/>
          <w:sz w:val="44"/>
          <w:u w:val="none"/>
        </w:rPr>
        <w:t>项目采购需求</w:t>
      </w:r>
    </w:p>
    <w:p w14:paraId="6A387AED">
      <w:pPr>
        <w:pStyle w:val="2"/>
        <w:snapToGrid/>
        <w:spacing w:before="0" w:after="0" w:line="360" w:lineRule="auto"/>
        <w:ind w:left="0" w:leftChars="0" w:right="0" w:firstLine="643" w:firstLineChars="200"/>
        <w:jc w:val="left"/>
        <w:rPr>
          <w:rFonts w:ascii="Times New Roman" w:hAnsi="Times New Roman" w:cs="Times New Roman"/>
        </w:rPr>
      </w:pPr>
      <w:r>
        <w:rPr>
          <w:rFonts w:ascii="Times New Roman" w:hAnsi="Times New Roman" w:eastAsia="黑体" w:cs="Times New Roman"/>
          <w:i w:val="0"/>
          <w:strike w:val="0"/>
          <w:color w:val="000000"/>
          <w:sz w:val="32"/>
          <w:u w:val="none"/>
        </w:rPr>
        <w:t>一、项目概况</w:t>
      </w:r>
    </w:p>
    <w:p w14:paraId="2DF2F06A">
      <w:pPr>
        <w:pBdr>
          <w:bottom w:val="none" w:color="auto" w:sz="0" w:space="0"/>
        </w:pBdr>
        <w:snapToGrid w:val="0"/>
        <w:spacing w:before="0" w:after="0" w:line="360" w:lineRule="auto"/>
        <w:ind w:left="0" w:right="0" w:firstLine="640"/>
        <w:jc w:val="both"/>
        <w:rPr>
          <w:rFonts w:hint="eastAsia" w:ascii="Times New Roman" w:hAnsi="Times New Roman" w:eastAsia="仿宋_GB2312" w:cs="Times New Roman"/>
          <w:i w:val="0"/>
          <w:strike w:val="0"/>
          <w:color w:val="000000"/>
          <w:sz w:val="32"/>
          <w:u w:val="none"/>
        </w:rPr>
      </w:pPr>
      <w:r>
        <w:rPr>
          <w:rFonts w:ascii="Times New Roman" w:hAnsi="Times New Roman" w:eastAsia="仿宋_GB2312" w:cs="Times New Roman"/>
          <w:i w:val="0"/>
          <w:strike w:val="0"/>
          <w:color w:val="000000"/>
          <w:sz w:val="32"/>
          <w:u w:val="none"/>
        </w:rPr>
        <w:t>本次采购为</w:t>
      </w:r>
      <w:r>
        <w:rPr>
          <w:rFonts w:hint="eastAsia" w:ascii="Times New Roman" w:hAnsi="Times New Roman" w:eastAsia="仿宋_GB2312" w:cs="Times New Roman"/>
          <w:i w:val="0"/>
          <w:strike w:val="0"/>
          <w:color w:val="000000"/>
          <w:sz w:val="32"/>
          <w:u w:val="none"/>
          <w:lang w:val="en-US" w:eastAsia="zh-CN"/>
        </w:rPr>
        <w:t>山航园区网络设备采购</w:t>
      </w:r>
      <w:r>
        <w:rPr>
          <w:rFonts w:ascii="Times New Roman" w:hAnsi="Times New Roman" w:eastAsia="仿宋_GB2312" w:cs="Times New Roman"/>
          <w:i w:val="0"/>
          <w:strike w:val="0"/>
          <w:color w:val="000000"/>
          <w:sz w:val="32"/>
          <w:u w:val="none"/>
        </w:rPr>
        <w:t>项目。</w:t>
      </w:r>
      <w:r>
        <w:rPr>
          <w:rFonts w:hint="eastAsia" w:ascii="Times New Roman" w:hAnsi="Times New Roman" w:eastAsia="仿宋_GB2312" w:cs="Times New Roman"/>
          <w:i w:val="0"/>
          <w:strike w:val="0"/>
          <w:color w:val="000000"/>
          <w:sz w:val="32"/>
          <w:u w:val="none"/>
          <w:lang w:val="en-US" w:eastAsia="zh-CN"/>
        </w:rPr>
        <w:t>本次采购设备主要用于济南机务新园区网络建设。</w:t>
      </w:r>
    </w:p>
    <w:p w14:paraId="3FCC3D29">
      <w:pPr>
        <w:pStyle w:val="2"/>
        <w:snapToGrid/>
        <w:spacing w:before="0" w:after="0" w:line="360" w:lineRule="auto"/>
        <w:ind w:left="0" w:leftChars="0" w:right="0" w:firstLine="643" w:firstLineChars="200"/>
        <w:jc w:val="left"/>
        <w:rPr>
          <w:rFonts w:ascii="Times New Roman" w:hAnsi="Times New Roman" w:cs="Times New Roman"/>
          <w:color w:val="000000"/>
        </w:rPr>
      </w:pPr>
      <w:r>
        <w:rPr>
          <w:rFonts w:hint="eastAsia" w:ascii="Times New Roman" w:hAnsi="Times New Roman" w:eastAsia="黑体" w:cs="Times New Roman"/>
          <w:i w:val="0"/>
          <w:strike w:val="0"/>
          <w:color w:val="000000"/>
          <w:sz w:val="32"/>
          <w:u w:val="none"/>
          <w:lang w:val="en-US" w:eastAsia="zh-CN"/>
        </w:rPr>
        <w:t>二</w:t>
      </w:r>
      <w:r>
        <w:rPr>
          <w:rFonts w:ascii="Times New Roman" w:hAnsi="Times New Roman" w:eastAsia="黑体" w:cs="Times New Roman"/>
          <w:i w:val="0"/>
          <w:strike w:val="0"/>
          <w:color w:val="000000"/>
          <w:sz w:val="32"/>
          <w:u w:val="none"/>
        </w:rPr>
        <w:t>、采购需求，原则上应包括</w:t>
      </w:r>
    </w:p>
    <w:p w14:paraId="63632122">
      <w:pPr>
        <w:pStyle w:val="3"/>
        <w:snapToGrid/>
        <w:spacing w:before="0" w:after="0" w:line="360" w:lineRule="auto"/>
        <w:ind w:leftChars="200"/>
        <w:jc w:val="left"/>
        <w:rPr>
          <w:rFonts w:ascii="Times New Roman" w:hAnsi="Times New Roman" w:cs="Times New Roman"/>
          <w:color w:val="000000"/>
        </w:rPr>
      </w:pPr>
      <w:r>
        <w:rPr>
          <w:rFonts w:hint="eastAsia" w:ascii="Times New Roman" w:hAnsi="Times New Roman" w:eastAsia="楷体_GB2312" w:cs="Times New Roman"/>
          <w:i w:val="0"/>
          <w:strike w:val="0"/>
          <w:color w:val="000000"/>
          <w:sz w:val="32"/>
          <w:u w:val="none"/>
        </w:rPr>
        <w:t>（一）</w:t>
      </w:r>
      <w:r>
        <w:rPr>
          <w:rFonts w:ascii="Times New Roman" w:hAnsi="Times New Roman" w:eastAsia="楷体_GB2312" w:cs="Times New Roman"/>
          <w:i w:val="0"/>
          <w:strike w:val="0"/>
          <w:color w:val="000000"/>
          <w:sz w:val="32"/>
          <w:u w:val="none"/>
        </w:rPr>
        <w:t>需实现的功能或目标</w:t>
      </w:r>
    </w:p>
    <w:p w14:paraId="49AF1474">
      <w:pPr>
        <w:numPr>
          <w:ilvl w:val="0"/>
          <w:numId w:val="0"/>
        </w:numPr>
        <w:spacing w:line="360" w:lineRule="auto"/>
        <w:ind w:firstLine="640"/>
        <w:jc w:val="left"/>
        <w:rPr>
          <w:rFonts w:hint="default" w:ascii="仿宋_GB2312" w:hAnsi="仿宋_GB2312" w:eastAsia="仿宋_GB2312" w:cs="楷体_GB2312"/>
          <w:kern w:val="2"/>
          <w:sz w:val="32"/>
          <w:szCs w:val="32"/>
          <w:lang w:val="en-US" w:eastAsia="zh-CN" w:bidi="ar-SA"/>
        </w:rPr>
      </w:pPr>
      <w:r>
        <w:rPr>
          <w:rFonts w:hint="eastAsia" w:ascii="仿宋_GB2312" w:hAnsi="仿宋_GB2312" w:eastAsia="仿宋_GB2312" w:cs="楷体_GB2312"/>
          <w:kern w:val="2"/>
          <w:sz w:val="32"/>
          <w:szCs w:val="32"/>
          <w:lang w:val="en-US" w:eastAsia="zh-CN" w:bidi="ar-SA"/>
        </w:rPr>
        <w:t>本次采购项目供应商实施人员（包含设备生产制造厂商原厂工程师）需根据山航需求完成济南机务新园区网络搭建，并与公司现有网络管理系统进行兼容，包括本次采购设备的进场、调试、组网、试运行的方案设计与实施。</w:t>
      </w:r>
    </w:p>
    <w:p w14:paraId="0FFB1092">
      <w:pPr>
        <w:pStyle w:val="3"/>
        <w:numPr>
          <w:ilvl w:val="0"/>
          <w:numId w:val="1"/>
        </w:numPr>
        <w:snapToGrid/>
        <w:spacing w:before="0" w:after="0" w:line="360" w:lineRule="auto"/>
        <w:ind w:leftChars="200"/>
        <w:jc w:val="left"/>
        <w:rPr>
          <w:rFonts w:ascii="Times New Roman" w:hAnsi="Times New Roman" w:eastAsia="楷体_GB2312" w:cs="Times New Roman"/>
          <w:i w:val="0"/>
          <w:strike w:val="0"/>
          <w:color w:val="000000"/>
          <w:sz w:val="32"/>
          <w:u w:val="none"/>
        </w:rPr>
      </w:pPr>
      <w:r>
        <w:rPr>
          <w:rFonts w:ascii="Times New Roman" w:hAnsi="Times New Roman" w:eastAsia="楷体_GB2312" w:cs="Times New Roman"/>
          <w:i w:val="0"/>
          <w:strike w:val="0"/>
          <w:color w:val="000000"/>
          <w:sz w:val="32"/>
          <w:u w:val="none"/>
        </w:rPr>
        <w:t>需满足的数量、质量（包含对品质、档次的描述）、安全、技术规格等需求</w:t>
      </w:r>
    </w:p>
    <w:tbl>
      <w:tblPr>
        <w:tblStyle w:val="11"/>
        <w:tblW w:w="0" w:type="auto"/>
        <w:tblInd w:w="1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6"/>
        <w:gridCol w:w="1128"/>
        <w:gridCol w:w="5877"/>
      </w:tblGrid>
      <w:tr w14:paraId="7D64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vAlign w:val="center"/>
          </w:tcPr>
          <w:p w14:paraId="60CDEFEC">
            <w:pPr>
              <w:jc w:val="center"/>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产品名称</w:t>
            </w:r>
          </w:p>
        </w:tc>
        <w:tc>
          <w:tcPr>
            <w:tcW w:w="1138" w:type="dxa"/>
            <w:vAlign w:val="center"/>
          </w:tcPr>
          <w:p w14:paraId="042851F6">
            <w:pPr>
              <w:jc w:val="center"/>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数量</w:t>
            </w:r>
          </w:p>
        </w:tc>
        <w:tc>
          <w:tcPr>
            <w:tcW w:w="5941" w:type="dxa"/>
            <w:vAlign w:val="center"/>
          </w:tcPr>
          <w:p w14:paraId="0489B69F">
            <w:pPr>
              <w:jc w:val="center"/>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关键</w:t>
            </w:r>
            <w:r>
              <w:rPr>
                <w:rFonts w:hint="default" w:ascii="Times New Roman" w:hAnsi="Times New Roman" w:eastAsia="仿宋" w:cs="Times New Roman"/>
                <w:sz w:val="28"/>
                <w:szCs w:val="28"/>
              </w:rPr>
              <w:t>技术参数</w:t>
            </w:r>
          </w:p>
        </w:tc>
      </w:tr>
      <w:tr w14:paraId="7E02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vAlign w:val="center"/>
          </w:tcPr>
          <w:p w14:paraId="2A92EC6D">
            <w:pPr>
              <w:jc w:val="center"/>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汇聚</w:t>
            </w:r>
            <w:r>
              <w:rPr>
                <w:rFonts w:hint="default" w:ascii="Times New Roman" w:hAnsi="Times New Roman" w:eastAsia="仿宋" w:cs="Times New Roman"/>
                <w:sz w:val="28"/>
                <w:szCs w:val="28"/>
                <w:lang w:val="en-US" w:eastAsia="zh-CN"/>
              </w:rPr>
              <w:t>交换机</w:t>
            </w:r>
          </w:p>
        </w:tc>
        <w:tc>
          <w:tcPr>
            <w:tcW w:w="1138" w:type="dxa"/>
            <w:vAlign w:val="center"/>
          </w:tcPr>
          <w:p w14:paraId="0D73D220">
            <w:pPr>
              <w:jc w:val="center"/>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2</w:t>
            </w:r>
            <w:r>
              <w:rPr>
                <w:rFonts w:hint="default" w:ascii="Times New Roman" w:hAnsi="Times New Roman" w:eastAsia="仿宋" w:cs="Times New Roman"/>
                <w:sz w:val="28"/>
                <w:szCs w:val="28"/>
                <w:lang w:val="en-US" w:eastAsia="zh-CN"/>
              </w:rPr>
              <w:t>台</w:t>
            </w:r>
          </w:p>
        </w:tc>
        <w:tc>
          <w:tcPr>
            <w:tcW w:w="5941" w:type="dxa"/>
            <w:vAlign w:val="center"/>
          </w:tcPr>
          <w:p w14:paraId="2A8C89AF">
            <w:pPr>
              <w:pStyle w:val="13"/>
              <w:numPr>
                <w:ilvl w:val="0"/>
                <w:numId w:val="0"/>
              </w:numPr>
              <w:ind w:left="22" w:leftChars="0" w:hanging="22" w:hangingChars="7"/>
              <w:jc w:val="both"/>
              <w:rPr>
                <w:rFonts w:hint="eastAsia"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eastAsia" w:ascii="Times New Roman" w:hAnsi="Times New Roman" w:eastAsia="仿宋" w:cs="Times New Roman"/>
                <w:sz w:val="28"/>
                <w:szCs w:val="28"/>
                <w:lang w:val="en-US" w:eastAsia="zh-CN"/>
              </w:rPr>
              <w:t>交换容量≥2Tbps，包转发率≥660Mpps；</w:t>
            </w:r>
          </w:p>
          <w:p w14:paraId="592EAEC4">
            <w:pPr>
              <w:pStyle w:val="13"/>
              <w:numPr>
                <w:ilvl w:val="0"/>
                <w:numId w:val="0"/>
              </w:numPr>
              <w:ind w:left="22" w:leftChars="0" w:hanging="22" w:hangingChars="7"/>
              <w:jc w:val="both"/>
              <w:rPr>
                <w:rFonts w:hint="eastAsia"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eastAsia" w:ascii="Times New Roman" w:hAnsi="Times New Roman" w:eastAsia="仿宋" w:cs="Times New Roman"/>
                <w:sz w:val="28"/>
                <w:szCs w:val="28"/>
                <w:lang w:val="en-US" w:eastAsia="zh-CN"/>
              </w:rPr>
              <w:t>配置支持不少于24个SFP千兆光口，（配置12个千兆单模光模块），4个SFP+万兆光口（配置4个万兆多模光模块），配置双电源，双风扇模块；</w:t>
            </w:r>
          </w:p>
          <w:p w14:paraId="5B69A43D">
            <w:pPr>
              <w:pStyle w:val="13"/>
              <w:numPr>
                <w:ilvl w:val="0"/>
                <w:numId w:val="0"/>
              </w:numPr>
              <w:ind w:left="19" w:leftChars="0" w:hanging="19" w:hangingChars="7"/>
              <w:jc w:val="both"/>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支持IPv4静态路由、RIP、OSPF，支持IPv6静态路由、OSPFv3及加密；</w:t>
            </w:r>
          </w:p>
          <w:p w14:paraId="279ED351">
            <w:pPr>
              <w:pStyle w:val="13"/>
              <w:numPr>
                <w:ilvl w:val="0"/>
                <w:numId w:val="0"/>
              </w:numPr>
              <w:ind w:left="19" w:leftChars="0" w:hanging="19" w:hangingChars="7"/>
              <w:jc w:val="both"/>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支持集群或堆叠多虚一技术（4台），实现单一界面管理多台设备；</w:t>
            </w:r>
          </w:p>
          <w:p w14:paraId="3C3B05F7">
            <w:pPr>
              <w:pStyle w:val="13"/>
              <w:numPr>
                <w:ilvl w:val="0"/>
                <w:numId w:val="0"/>
              </w:numPr>
              <w:ind w:left="19" w:leftChars="0" w:hanging="19" w:hangingChars="7"/>
              <w:jc w:val="both"/>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支持SNMP V1/V2/V3、Telnet、RMON、SSH功能；</w:t>
            </w:r>
          </w:p>
          <w:p w14:paraId="22B1DB0E">
            <w:pPr>
              <w:pStyle w:val="13"/>
              <w:numPr>
                <w:ilvl w:val="0"/>
                <w:numId w:val="0"/>
              </w:numPr>
              <w:ind w:left="19" w:leftChars="0" w:hanging="19" w:hangingChars="7"/>
              <w:jc w:val="both"/>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支持跨设备链路聚合技术；</w:t>
            </w:r>
          </w:p>
          <w:p w14:paraId="52E9D2A4">
            <w:pPr>
              <w:pStyle w:val="13"/>
              <w:numPr>
                <w:ilvl w:val="0"/>
                <w:numId w:val="0"/>
              </w:numPr>
              <w:ind w:left="19" w:leftChars="0" w:hanging="19" w:hangingChars="7"/>
              <w:jc w:val="both"/>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支持Web界面的图形化网管，支持网管系统统一管理；</w:t>
            </w:r>
          </w:p>
          <w:p w14:paraId="41B63BFF">
            <w:pPr>
              <w:pStyle w:val="13"/>
              <w:numPr>
                <w:ilvl w:val="0"/>
                <w:numId w:val="0"/>
              </w:numPr>
              <w:ind w:left="19" w:leftChars="0" w:hanging="19" w:hangingChars="7"/>
              <w:jc w:val="both"/>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支持不少于1个扩展插槽；</w:t>
            </w:r>
          </w:p>
        </w:tc>
      </w:tr>
      <w:tr w14:paraId="7797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vAlign w:val="center"/>
          </w:tcPr>
          <w:p w14:paraId="220AD614">
            <w:pPr>
              <w:jc w:val="center"/>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接入交换机</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48口POE</w:t>
            </w:r>
            <w:r>
              <w:rPr>
                <w:rFonts w:hint="eastAsia" w:ascii="Times New Roman" w:hAnsi="Times New Roman" w:eastAsia="仿宋" w:cs="Times New Roman"/>
                <w:sz w:val="28"/>
                <w:szCs w:val="28"/>
                <w:lang w:eastAsia="zh-CN"/>
              </w:rPr>
              <w:t>）</w:t>
            </w:r>
          </w:p>
        </w:tc>
        <w:tc>
          <w:tcPr>
            <w:tcW w:w="1138" w:type="dxa"/>
            <w:vAlign w:val="center"/>
          </w:tcPr>
          <w:p w14:paraId="0099B51E">
            <w:pPr>
              <w:jc w:val="center"/>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6</w:t>
            </w:r>
            <w:r>
              <w:rPr>
                <w:rFonts w:hint="default" w:ascii="Times New Roman" w:hAnsi="Times New Roman" w:eastAsia="仿宋" w:cs="Times New Roman"/>
                <w:sz w:val="28"/>
                <w:szCs w:val="28"/>
                <w:lang w:val="en-US" w:eastAsia="zh-CN"/>
              </w:rPr>
              <w:t>台</w:t>
            </w:r>
          </w:p>
        </w:tc>
        <w:tc>
          <w:tcPr>
            <w:tcW w:w="5941" w:type="dxa"/>
            <w:vAlign w:val="center"/>
          </w:tcPr>
          <w:p w14:paraId="1D30D7E9">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default" w:ascii="Times New Roman" w:hAnsi="Times New Roman" w:eastAsia="仿宋" w:cs="Times New Roman"/>
                <w:sz w:val="28"/>
                <w:szCs w:val="28"/>
                <w:lang w:val="en-US" w:eastAsia="zh-CN"/>
              </w:rPr>
              <w:t>交换容量≥670Gbps，包转发率≥200Mpps；</w:t>
            </w:r>
          </w:p>
          <w:p w14:paraId="4E5104DC">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default" w:ascii="Times New Roman" w:hAnsi="Times New Roman" w:eastAsia="仿宋" w:cs="Times New Roman"/>
                <w:sz w:val="28"/>
                <w:szCs w:val="28"/>
                <w:lang w:val="en-US" w:eastAsia="zh-CN"/>
              </w:rPr>
              <w:t>配置千兆POE+电口≥48个，</w:t>
            </w:r>
            <w:r>
              <w:rPr>
                <w:rFonts w:hint="eastAsia" w:ascii="Times New Roman" w:hAnsi="Times New Roman" w:eastAsia="仿宋" w:cs="Times New Roman"/>
                <w:sz w:val="28"/>
                <w:szCs w:val="28"/>
                <w:lang w:val="en-US" w:eastAsia="zh-CN"/>
              </w:rPr>
              <w:t>SFP千</w:t>
            </w:r>
            <w:r>
              <w:rPr>
                <w:rFonts w:hint="default" w:ascii="Times New Roman" w:hAnsi="Times New Roman" w:eastAsia="仿宋" w:cs="Times New Roman"/>
                <w:sz w:val="28"/>
                <w:szCs w:val="28"/>
                <w:lang w:val="en-US" w:eastAsia="zh-CN"/>
              </w:rPr>
              <w:t>兆光口≥</w:t>
            </w:r>
            <w:r>
              <w:rPr>
                <w:rFonts w:hint="eastAsia" w:ascii="Times New Roman" w:hAnsi="Times New Roman" w:eastAsia="仿宋" w:cs="Times New Roman"/>
                <w:sz w:val="28"/>
                <w:szCs w:val="28"/>
                <w:lang w:val="en-US" w:eastAsia="zh-CN"/>
              </w:rPr>
              <w:t>4</w:t>
            </w:r>
            <w:r>
              <w:rPr>
                <w:rFonts w:hint="default" w:ascii="Times New Roman" w:hAnsi="Times New Roman" w:eastAsia="仿宋" w:cs="Times New Roman"/>
                <w:sz w:val="28"/>
                <w:szCs w:val="28"/>
                <w:lang w:val="en-US" w:eastAsia="zh-CN"/>
              </w:rPr>
              <w:t>个，配置4个千兆单模光模块；</w:t>
            </w:r>
          </w:p>
          <w:p w14:paraId="79A1C708">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支持IPv4静态路由、RIP、OSPF，支持IPv6静态路由、OSPFv3；</w:t>
            </w:r>
          </w:p>
          <w:p w14:paraId="7E0A20F9">
            <w:pPr>
              <w:pStyle w:val="13"/>
              <w:numPr>
                <w:ilvl w:val="0"/>
                <w:numId w:val="0"/>
              </w:numPr>
              <w:ind w:left="0" w:leftChars="0" w:firstLine="0" w:firstLineChars="0"/>
              <w:jc w:val="center"/>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支持集群或堆叠多虚一技术，实现单一界面管理多台设备</w:t>
            </w:r>
            <w:r>
              <w:rPr>
                <w:rFonts w:hint="eastAsia" w:ascii="Times New Roman" w:hAnsi="Times New Roman" w:eastAsia="仿宋" w:cs="Times New Roman"/>
                <w:sz w:val="28"/>
                <w:szCs w:val="28"/>
                <w:lang w:val="en-US" w:eastAsia="zh-CN"/>
              </w:rPr>
              <w:t>；</w:t>
            </w:r>
          </w:p>
          <w:p w14:paraId="463A07D1">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支持SNMP V1/V2/V3、Telnet、RMON、SSH功能;</w:t>
            </w:r>
            <w:r>
              <w:rPr>
                <w:rFonts w:hint="eastAsia" w:ascii="Times New Roman" w:hAnsi="Times New Roman" w:eastAsia="仿宋" w:cs="Times New Roman"/>
                <w:sz w:val="28"/>
                <w:szCs w:val="28"/>
                <w:lang w:val="en-US" w:eastAsia="zh-CN"/>
              </w:rPr>
              <w:t>仅有3台用于建设，剩余3台作为备机交付。</w:t>
            </w:r>
          </w:p>
        </w:tc>
      </w:tr>
      <w:tr w14:paraId="3BB4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vAlign w:val="center"/>
          </w:tcPr>
          <w:p w14:paraId="2905868E">
            <w:pPr>
              <w:jc w:val="center"/>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接入交换机</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24口POE</w:t>
            </w:r>
            <w:r>
              <w:rPr>
                <w:rFonts w:hint="eastAsia" w:ascii="Times New Roman" w:hAnsi="Times New Roman" w:eastAsia="仿宋" w:cs="Times New Roman"/>
                <w:sz w:val="28"/>
                <w:szCs w:val="28"/>
                <w:lang w:eastAsia="zh-CN"/>
              </w:rPr>
              <w:t>）</w:t>
            </w:r>
          </w:p>
        </w:tc>
        <w:tc>
          <w:tcPr>
            <w:tcW w:w="1138" w:type="dxa"/>
            <w:vAlign w:val="center"/>
          </w:tcPr>
          <w:p w14:paraId="77483EA5">
            <w:pPr>
              <w:jc w:val="center"/>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1</w:t>
            </w:r>
            <w:r>
              <w:rPr>
                <w:rFonts w:hint="default" w:ascii="Times New Roman" w:hAnsi="Times New Roman" w:eastAsia="仿宋" w:cs="Times New Roman"/>
                <w:sz w:val="28"/>
                <w:szCs w:val="28"/>
                <w:lang w:val="en-US" w:eastAsia="zh-CN"/>
              </w:rPr>
              <w:t>台</w:t>
            </w:r>
          </w:p>
        </w:tc>
        <w:tc>
          <w:tcPr>
            <w:tcW w:w="5941" w:type="dxa"/>
            <w:vAlign w:val="center"/>
          </w:tcPr>
          <w:p w14:paraId="595E7BEF">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default" w:ascii="Times New Roman" w:hAnsi="Times New Roman" w:eastAsia="仿宋" w:cs="Times New Roman"/>
                <w:sz w:val="28"/>
                <w:szCs w:val="28"/>
                <w:lang w:val="en-US" w:eastAsia="zh-CN"/>
              </w:rPr>
              <w:t>交换容量≥670Gbps，包转发率≥</w:t>
            </w:r>
            <w:r>
              <w:rPr>
                <w:rFonts w:hint="eastAsia" w:ascii="Times New Roman" w:hAnsi="Times New Roman" w:eastAsia="仿宋" w:cs="Times New Roman"/>
                <w:sz w:val="28"/>
                <w:szCs w:val="28"/>
                <w:lang w:val="en-US" w:eastAsia="zh-CN"/>
              </w:rPr>
              <w:t>17</w:t>
            </w:r>
            <w:r>
              <w:rPr>
                <w:rFonts w:hint="default" w:ascii="Times New Roman" w:hAnsi="Times New Roman" w:eastAsia="仿宋" w:cs="Times New Roman"/>
                <w:sz w:val="28"/>
                <w:szCs w:val="28"/>
                <w:lang w:val="en-US" w:eastAsia="zh-CN"/>
              </w:rPr>
              <w:t>0Mpps；</w:t>
            </w:r>
          </w:p>
          <w:p w14:paraId="38759A85">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default" w:ascii="Times New Roman" w:hAnsi="Times New Roman" w:eastAsia="仿宋" w:cs="Times New Roman"/>
                <w:sz w:val="28"/>
                <w:szCs w:val="28"/>
                <w:lang w:val="en-US" w:eastAsia="zh-CN"/>
              </w:rPr>
              <w:t>配置千兆POE+电口≥</w:t>
            </w:r>
            <w:r>
              <w:rPr>
                <w:rFonts w:hint="eastAsia" w:ascii="Times New Roman" w:hAnsi="Times New Roman" w:eastAsia="仿宋" w:cs="Times New Roman"/>
                <w:sz w:val="28"/>
                <w:szCs w:val="28"/>
                <w:lang w:val="en-US" w:eastAsia="zh-CN"/>
              </w:rPr>
              <w:t>24</w:t>
            </w:r>
            <w:r>
              <w:rPr>
                <w:rFonts w:hint="default" w:ascii="Times New Roman" w:hAnsi="Times New Roman" w:eastAsia="仿宋" w:cs="Times New Roman"/>
                <w:sz w:val="28"/>
                <w:szCs w:val="28"/>
                <w:lang w:val="en-US" w:eastAsia="zh-CN"/>
              </w:rPr>
              <w:t>个，</w:t>
            </w:r>
            <w:r>
              <w:rPr>
                <w:rFonts w:hint="eastAsia" w:ascii="Times New Roman" w:hAnsi="Times New Roman" w:eastAsia="仿宋" w:cs="Times New Roman"/>
                <w:sz w:val="28"/>
                <w:szCs w:val="28"/>
                <w:lang w:val="en-US" w:eastAsia="zh-CN"/>
              </w:rPr>
              <w:t>SFP千</w:t>
            </w:r>
            <w:r>
              <w:rPr>
                <w:rFonts w:hint="default" w:ascii="Times New Roman" w:hAnsi="Times New Roman" w:eastAsia="仿宋" w:cs="Times New Roman"/>
                <w:sz w:val="28"/>
                <w:szCs w:val="28"/>
                <w:lang w:val="en-US" w:eastAsia="zh-CN"/>
              </w:rPr>
              <w:t>兆光口≥</w:t>
            </w:r>
            <w:r>
              <w:rPr>
                <w:rFonts w:hint="eastAsia" w:ascii="Times New Roman" w:hAnsi="Times New Roman" w:eastAsia="仿宋" w:cs="Times New Roman"/>
                <w:sz w:val="28"/>
                <w:szCs w:val="28"/>
                <w:lang w:val="en-US" w:eastAsia="zh-CN"/>
              </w:rPr>
              <w:t>4</w:t>
            </w:r>
            <w:r>
              <w:rPr>
                <w:rFonts w:hint="default" w:ascii="Times New Roman" w:hAnsi="Times New Roman" w:eastAsia="仿宋" w:cs="Times New Roman"/>
                <w:sz w:val="28"/>
                <w:szCs w:val="28"/>
                <w:lang w:val="en-US" w:eastAsia="zh-CN"/>
              </w:rPr>
              <w:t>个，配置4个千兆单模光模块；</w:t>
            </w:r>
          </w:p>
          <w:p w14:paraId="6DA42926">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支持IPv4静态路由、RIP、OSPF，支持IPv6静态路由、OSPFv3；</w:t>
            </w:r>
          </w:p>
          <w:p w14:paraId="2FF60B70">
            <w:pPr>
              <w:pStyle w:val="13"/>
              <w:numPr>
                <w:ilvl w:val="0"/>
                <w:numId w:val="0"/>
              </w:numPr>
              <w:ind w:left="0" w:leftChars="0" w:firstLine="0" w:firstLineChars="0"/>
              <w:jc w:val="center"/>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支持集群或堆叠多虚一技术，实现单一界面管理多台设备</w:t>
            </w:r>
            <w:r>
              <w:rPr>
                <w:rFonts w:hint="eastAsia" w:ascii="Times New Roman" w:hAnsi="Times New Roman" w:eastAsia="仿宋" w:cs="Times New Roman"/>
                <w:sz w:val="28"/>
                <w:szCs w:val="28"/>
                <w:lang w:val="en-US" w:eastAsia="zh-CN"/>
              </w:rPr>
              <w:t>；</w:t>
            </w:r>
          </w:p>
          <w:p w14:paraId="017E86D0">
            <w:pPr>
              <w:pStyle w:val="13"/>
              <w:numPr>
                <w:ilvl w:val="0"/>
                <w:numId w:val="0"/>
              </w:numPr>
              <w:ind w:left="0" w:leftChars="0" w:firstLine="0" w:firstLineChars="0"/>
              <w:jc w:val="both"/>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支持SNMP V1/V2/V3、Telnet、RMON、SSH功能</w:t>
            </w:r>
            <w:r>
              <w:rPr>
                <w:rFonts w:hint="eastAsia" w:ascii="Times New Roman" w:hAnsi="Times New Roman" w:eastAsia="仿宋" w:cs="Times New Roman"/>
                <w:sz w:val="28"/>
                <w:szCs w:val="28"/>
                <w:lang w:val="en-US" w:eastAsia="zh-CN"/>
              </w:rPr>
              <w:t>；</w:t>
            </w:r>
          </w:p>
        </w:tc>
      </w:tr>
      <w:tr w14:paraId="1D0A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60" w:type="dxa"/>
            <w:vAlign w:val="center"/>
          </w:tcPr>
          <w:p w14:paraId="6C51298A">
            <w:pPr>
              <w:jc w:val="center"/>
              <w:rPr>
                <w:rFonts w:hint="default" w:ascii="Times New Roman" w:hAnsi="Times New Roman" w:eastAsia="仿宋" w:cs="Times New Roman"/>
                <w:sz w:val="28"/>
                <w:szCs w:val="28"/>
              </w:rPr>
            </w:pPr>
            <w:r>
              <w:rPr>
                <w:rFonts w:hint="default" w:ascii="Times New Roman" w:hAnsi="Times New Roman" w:eastAsia="仿宋" w:cs="Times New Roman"/>
                <w:sz w:val="28"/>
                <w:szCs w:val="28"/>
              </w:rPr>
              <w:t>接入交换机</w:t>
            </w:r>
          </w:p>
          <w:p w14:paraId="7F6BE5F3">
            <w:pPr>
              <w:jc w:val="center"/>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16口POE</w:t>
            </w:r>
            <w:r>
              <w:rPr>
                <w:rFonts w:hint="eastAsia" w:ascii="Times New Roman" w:hAnsi="Times New Roman" w:eastAsia="仿宋" w:cs="Times New Roman"/>
                <w:sz w:val="28"/>
                <w:szCs w:val="28"/>
                <w:lang w:eastAsia="zh-CN"/>
              </w:rPr>
              <w:t>）</w:t>
            </w:r>
          </w:p>
        </w:tc>
        <w:tc>
          <w:tcPr>
            <w:tcW w:w="1138" w:type="dxa"/>
            <w:vAlign w:val="center"/>
          </w:tcPr>
          <w:p w14:paraId="3681C114">
            <w:pPr>
              <w:jc w:val="center"/>
              <w:rPr>
                <w:rFonts w:hint="eastAsia" w:ascii="Times New Roman" w:hAnsi="Times New Roman" w:eastAsia="仿宋" w:cs="Times New Roman"/>
                <w:sz w:val="28"/>
                <w:szCs w:val="28"/>
                <w:lang w:val="en-US" w:eastAsia="zh-CN"/>
              </w:rPr>
            </w:pPr>
            <w:r>
              <w:rPr>
                <w:rFonts w:hint="eastAsia" w:ascii="Times New Roman" w:hAnsi="Times New Roman" w:eastAsia="仿宋" w:cs="Times New Roman"/>
                <w:sz w:val="28"/>
                <w:szCs w:val="28"/>
                <w:lang w:val="en-US" w:eastAsia="zh-CN"/>
              </w:rPr>
              <w:t>2</w:t>
            </w:r>
            <w:r>
              <w:rPr>
                <w:rFonts w:hint="default" w:ascii="Times New Roman" w:hAnsi="Times New Roman" w:eastAsia="仿宋" w:cs="Times New Roman"/>
                <w:sz w:val="28"/>
                <w:szCs w:val="28"/>
                <w:lang w:val="en-US" w:eastAsia="zh-CN"/>
              </w:rPr>
              <w:t>台</w:t>
            </w:r>
          </w:p>
        </w:tc>
        <w:tc>
          <w:tcPr>
            <w:tcW w:w="5941" w:type="dxa"/>
            <w:vAlign w:val="center"/>
          </w:tcPr>
          <w:p w14:paraId="5FB6493C">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default" w:ascii="Times New Roman" w:hAnsi="Times New Roman" w:eastAsia="仿宋" w:cs="Times New Roman"/>
                <w:sz w:val="28"/>
                <w:szCs w:val="28"/>
                <w:lang w:val="en-US" w:eastAsia="zh-CN"/>
              </w:rPr>
              <w:t>交换容量≥670Gbps，包转发率≥</w:t>
            </w:r>
            <w:r>
              <w:rPr>
                <w:rFonts w:hint="eastAsia" w:ascii="Times New Roman" w:hAnsi="Times New Roman" w:eastAsia="仿宋" w:cs="Times New Roman"/>
                <w:sz w:val="28"/>
                <w:szCs w:val="28"/>
                <w:lang w:val="en-US" w:eastAsia="zh-CN"/>
              </w:rPr>
              <w:t>12</w:t>
            </w:r>
            <w:r>
              <w:rPr>
                <w:rFonts w:hint="default" w:ascii="Times New Roman" w:hAnsi="Times New Roman" w:eastAsia="仿宋" w:cs="Times New Roman"/>
                <w:sz w:val="28"/>
                <w:szCs w:val="28"/>
                <w:lang w:val="en-US" w:eastAsia="zh-CN"/>
              </w:rPr>
              <w:t>0Mpps；</w:t>
            </w:r>
          </w:p>
          <w:p w14:paraId="608272C2">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eastAsia" w:ascii="仿宋_GB2312" w:hAnsi="仿宋_GB2312" w:eastAsia="仿宋_GB2312" w:cs="黑体"/>
                <w:sz w:val="32"/>
                <w:szCs w:val="32"/>
                <w:lang w:val="en-US" w:eastAsia="zh-CN"/>
              </w:rPr>
              <w:t>★</w:t>
            </w:r>
            <w:r>
              <w:rPr>
                <w:rFonts w:hint="default" w:ascii="Times New Roman" w:hAnsi="Times New Roman" w:eastAsia="仿宋" w:cs="Times New Roman"/>
                <w:sz w:val="28"/>
                <w:szCs w:val="28"/>
                <w:lang w:val="en-US" w:eastAsia="zh-CN"/>
              </w:rPr>
              <w:t>配置千兆POE+电口≥</w:t>
            </w:r>
            <w:r>
              <w:rPr>
                <w:rFonts w:hint="eastAsia" w:ascii="Times New Roman" w:hAnsi="Times New Roman" w:eastAsia="仿宋" w:cs="Times New Roman"/>
                <w:sz w:val="28"/>
                <w:szCs w:val="28"/>
                <w:lang w:val="en-US" w:eastAsia="zh-CN"/>
              </w:rPr>
              <w:t>16</w:t>
            </w:r>
            <w:r>
              <w:rPr>
                <w:rFonts w:hint="default" w:ascii="Times New Roman" w:hAnsi="Times New Roman" w:eastAsia="仿宋" w:cs="Times New Roman"/>
                <w:sz w:val="28"/>
                <w:szCs w:val="28"/>
                <w:lang w:val="en-US" w:eastAsia="zh-CN"/>
              </w:rPr>
              <w:t>个，SFP</w:t>
            </w:r>
            <w:r>
              <w:rPr>
                <w:rFonts w:hint="eastAsia" w:ascii="Times New Roman" w:hAnsi="Times New Roman" w:eastAsia="仿宋" w:cs="Times New Roman"/>
                <w:sz w:val="28"/>
                <w:szCs w:val="28"/>
                <w:lang w:val="en-US" w:eastAsia="zh-CN"/>
              </w:rPr>
              <w:t>千</w:t>
            </w:r>
            <w:r>
              <w:rPr>
                <w:rFonts w:hint="default" w:ascii="Times New Roman" w:hAnsi="Times New Roman" w:eastAsia="仿宋" w:cs="Times New Roman"/>
                <w:sz w:val="28"/>
                <w:szCs w:val="28"/>
                <w:lang w:val="en-US" w:eastAsia="zh-CN"/>
              </w:rPr>
              <w:t>兆光口≥</w:t>
            </w:r>
            <w:r>
              <w:rPr>
                <w:rFonts w:hint="eastAsia" w:ascii="Times New Roman" w:hAnsi="Times New Roman" w:eastAsia="仿宋" w:cs="Times New Roman"/>
                <w:sz w:val="28"/>
                <w:szCs w:val="28"/>
                <w:lang w:val="en-US" w:eastAsia="zh-CN"/>
              </w:rPr>
              <w:t>4</w:t>
            </w:r>
            <w:r>
              <w:rPr>
                <w:rFonts w:hint="default" w:ascii="Times New Roman" w:hAnsi="Times New Roman" w:eastAsia="仿宋" w:cs="Times New Roman"/>
                <w:sz w:val="28"/>
                <w:szCs w:val="28"/>
                <w:lang w:val="en-US" w:eastAsia="zh-CN"/>
              </w:rPr>
              <w:t>个，配置4个千兆单模光模块；</w:t>
            </w:r>
          </w:p>
          <w:p w14:paraId="76FE74B9">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支持IPv4静态路由、RIP、OSPF，支持IPv6静态路由、OSPFv3；</w:t>
            </w:r>
          </w:p>
          <w:p w14:paraId="2A777564">
            <w:pPr>
              <w:pStyle w:val="13"/>
              <w:numPr>
                <w:ilvl w:val="0"/>
                <w:numId w:val="0"/>
              </w:numPr>
              <w:ind w:left="0" w:leftChars="0" w:firstLine="0" w:firstLineChars="0"/>
              <w:jc w:val="both"/>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支持集群或堆叠多虚一技术，实现单一界面管理多台设备</w:t>
            </w:r>
            <w:r>
              <w:rPr>
                <w:rFonts w:hint="eastAsia" w:ascii="Times New Roman" w:hAnsi="Times New Roman" w:eastAsia="仿宋" w:cs="Times New Roman"/>
                <w:sz w:val="28"/>
                <w:szCs w:val="28"/>
                <w:lang w:val="en-US" w:eastAsia="zh-CN"/>
              </w:rPr>
              <w:t>；</w:t>
            </w:r>
          </w:p>
          <w:p w14:paraId="2058C779">
            <w:pPr>
              <w:pStyle w:val="13"/>
              <w:numPr>
                <w:ilvl w:val="0"/>
                <w:numId w:val="0"/>
              </w:numPr>
              <w:ind w:left="0" w:leftChars="0" w:firstLine="0" w:firstLineChars="0"/>
              <w:jc w:val="both"/>
              <w:rPr>
                <w:rFonts w:hint="eastAsia" w:ascii="Times New Roman" w:hAnsi="Times New Roman" w:eastAsia="仿宋" w:cs="Times New Roman"/>
                <w:sz w:val="28"/>
                <w:szCs w:val="28"/>
                <w:lang w:val="en-US" w:eastAsia="zh-CN"/>
              </w:rPr>
            </w:pPr>
            <w:r>
              <w:rPr>
                <w:rFonts w:hint="default" w:ascii="Times New Roman" w:hAnsi="Times New Roman" w:eastAsia="仿宋" w:cs="Times New Roman"/>
                <w:sz w:val="28"/>
                <w:szCs w:val="28"/>
                <w:lang w:val="en-US" w:eastAsia="zh-CN"/>
              </w:rPr>
              <w:t>支持SNMP V1/V2/V3、Telnet、RMON、SSH功能</w:t>
            </w:r>
            <w:r>
              <w:rPr>
                <w:rFonts w:hint="eastAsia" w:ascii="Times New Roman" w:hAnsi="Times New Roman" w:eastAsia="仿宋" w:cs="Times New Roman"/>
                <w:sz w:val="28"/>
                <w:szCs w:val="28"/>
                <w:lang w:val="en-US" w:eastAsia="zh-CN"/>
              </w:rPr>
              <w:t>；</w:t>
            </w:r>
          </w:p>
        </w:tc>
      </w:tr>
    </w:tbl>
    <w:p w14:paraId="46C4AFF7">
      <w:pPr>
        <w:numPr>
          <w:ilvl w:val="0"/>
          <w:numId w:val="0"/>
        </w:numPr>
        <w:ind w:firstLine="420" w:firstLineChars="0"/>
      </w:pPr>
    </w:p>
    <w:p w14:paraId="1EB70201">
      <w:pPr>
        <w:pStyle w:val="3"/>
        <w:snapToGrid/>
        <w:spacing w:before="0" w:after="0" w:line="360" w:lineRule="auto"/>
        <w:ind w:leftChars="200"/>
        <w:jc w:val="left"/>
        <w:rPr>
          <w:rFonts w:ascii="Times New Roman" w:hAnsi="Times New Roman" w:cs="Times New Roman"/>
          <w:color w:val="000000"/>
        </w:rPr>
      </w:pPr>
      <w:r>
        <w:rPr>
          <w:rFonts w:hint="eastAsia" w:ascii="Times New Roman" w:hAnsi="Times New Roman" w:eastAsia="楷体_GB2312" w:cs="Times New Roman"/>
          <w:i w:val="0"/>
          <w:strike w:val="0"/>
          <w:color w:val="000000"/>
          <w:sz w:val="32"/>
          <w:u w:val="none"/>
        </w:rPr>
        <w:t>（三）</w:t>
      </w:r>
      <w:r>
        <w:rPr>
          <w:rFonts w:ascii="Times New Roman" w:hAnsi="Times New Roman" w:eastAsia="楷体_GB2312" w:cs="Times New Roman"/>
          <w:i w:val="0"/>
          <w:strike w:val="0"/>
          <w:color w:val="000000"/>
          <w:sz w:val="32"/>
          <w:u w:val="none"/>
        </w:rPr>
        <w:t>交付或实施的时间和地点</w:t>
      </w:r>
    </w:p>
    <w:p w14:paraId="0305AE07">
      <w:pPr>
        <w:pStyle w:val="8"/>
        <w:numPr>
          <w:ilvl w:val="0"/>
          <w:numId w:val="0"/>
        </w:numPr>
        <w:spacing w:beforeAutospacing="0" w:afterAutospacing="0" w:line="360" w:lineRule="auto"/>
        <w:ind w:firstLine="643" w:firstLineChars="200"/>
        <w:jc w:val="both"/>
        <w:rPr>
          <w:rFonts w:hint="default" w:ascii="仿宋_GB2312" w:hAnsi="仿宋_GB2312" w:eastAsia="仿宋_GB2312" w:cs="楷体_GB2312"/>
          <w:kern w:val="2"/>
          <w:sz w:val="32"/>
          <w:szCs w:val="32"/>
          <w:lang w:val="en-US" w:eastAsia="zh-CN" w:bidi="ar-SA"/>
        </w:rPr>
      </w:pPr>
      <w:r>
        <w:rPr>
          <w:rFonts w:hint="eastAsia" w:ascii="仿宋_GB2312" w:hAnsi="仿宋_GB2312" w:eastAsia="仿宋_GB2312" w:cs="楷体_GB2312"/>
          <w:b/>
          <w:bCs/>
          <w:kern w:val="2"/>
          <w:sz w:val="32"/>
          <w:szCs w:val="32"/>
          <w:lang w:val="en-US" w:eastAsia="zh-CN" w:bidi="ar-SA"/>
        </w:rPr>
        <w:t>1.</w:t>
      </w:r>
      <w:r>
        <w:rPr>
          <w:rFonts w:hint="eastAsia" w:ascii="仿宋_GB2312" w:hAnsi="仿宋_GB2312" w:eastAsia="仿宋_GB2312" w:cs="楷体_GB2312"/>
          <w:kern w:val="2"/>
          <w:sz w:val="32"/>
          <w:szCs w:val="32"/>
          <w:lang w:val="en-US" w:eastAsia="zh-CN" w:bidi="ar-SA"/>
        </w:rPr>
        <w:t>设备交付地点我司将在招标完成后告知中选供应商，中选供应商应</w:t>
      </w:r>
      <w:r>
        <w:rPr>
          <w:rFonts w:hint="default" w:ascii="仿宋_GB2312" w:hAnsi="仿宋_GB2312" w:eastAsia="仿宋_GB2312" w:cs="楷体_GB2312"/>
          <w:kern w:val="2"/>
          <w:sz w:val="32"/>
          <w:szCs w:val="32"/>
          <w:lang w:val="en-US" w:eastAsia="zh-CN" w:bidi="ar-SA"/>
        </w:rPr>
        <w:t>在</w:t>
      </w:r>
      <w:r>
        <w:rPr>
          <w:rFonts w:hint="eastAsia" w:ascii="仿宋_GB2312" w:hAnsi="仿宋_GB2312" w:eastAsia="仿宋_GB2312" w:cs="楷体_GB2312"/>
          <w:kern w:val="2"/>
          <w:sz w:val="32"/>
          <w:szCs w:val="32"/>
          <w:lang w:val="en-US" w:eastAsia="zh-CN" w:bidi="ar-SA"/>
        </w:rPr>
        <w:t>收到中选通知书</w:t>
      </w:r>
      <w:r>
        <w:rPr>
          <w:rFonts w:hint="default" w:ascii="仿宋_GB2312" w:hAnsi="仿宋_GB2312" w:eastAsia="仿宋_GB2312" w:cs="楷体_GB2312"/>
          <w:kern w:val="2"/>
          <w:sz w:val="32"/>
          <w:szCs w:val="32"/>
          <w:lang w:val="en-US" w:eastAsia="zh-CN" w:bidi="ar-SA"/>
        </w:rPr>
        <w:t>后</w:t>
      </w:r>
      <w:r>
        <w:rPr>
          <w:rFonts w:hint="eastAsia" w:ascii="仿宋_GB2312" w:hAnsi="仿宋_GB2312" w:eastAsia="仿宋_GB2312" w:cs="楷体_GB2312"/>
          <w:kern w:val="2"/>
          <w:sz w:val="32"/>
          <w:szCs w:val="32"/>
          <w:lang w:val="en-US" w:eastAsia="zh-CN" w:bidi="ar-SA"/>
        </w:rPr>
        <w:t>2</w:t>
      </w:r>
      <w:r>
        <w:rPr>
          <w:rFonts w:hint="default" w:ascii="仿宋_GB2312" w:hAnsi="仿宋_GB2312" w:eastAsia="仿宋_GB2312" w:cs="楷体_GB2312"/>
          <w:kern w:val="2"/>
          <w:sz w:val="32"/>
          <w:szCs w:val="32"/>
          <w:lang w:val="en-US" w:eastAsia="zh-CN" w:bidi="ar-SA"/>
        </w:rPr>
        <w:t>0个日历日内</w:t>
      </w:r>
      <w:r>
        <w:rPr>
          <w:rFonts w:hint="eastAsia" w:ascii="仿宋_GB2312" w:hAnsi="仿宋_GB2312" w:eastAsia="仿宋_GB2312" w:cs="楷体_GB2312"/>
          <w:kern w:val="2"/>
          <w:sz w:val="32"/>
          <w:szCs w:val="32"/>
          <w:lang w:val="en-US" w:eastAsia="zh-CN" w:bidi="ar-SA"/>
        </w:rPr>
        <w:t>确保设备</w:t>
      </w:r>
      <w:r>
        <w:rPr>
          <w:rFonts w:hint="default" w:ascii="仿宋_GB2312" w:hAnsi="仿宋_GB2312" w:eastAsia="仿宋_GB2312" w:cs="楷体_GB2312"/>
          <w:kern w:val="2"/>
          <w:sz w:val="32"/>
          <w:szCs w:val="32"/>
          <w:lang w:val="en-US" w:eastAsia="zh-CN" w:bidi="ar-SA"/>
        </w:rPr>
        <w:t>到货，到货后10个工作日（具体时间以山航要求为准）完成上线安装，</w:t>
      </w:r>
      <w:r>
        <w:rPr>
          <w:rFonts w:hint="eastAsia" w:ascii="仿宋_GB2312" w:hAnsi="仿宋_GB2312" w:eastAsia="仿宋_GB2312" w:cs="楷体_GB2312"/>
          <w:kern w:val="2"/>
          <w:sz w:val="32"/>
          <w:szCs w:val="32"/>
          <w:lang w:val="en-US" w:eastAsia="zh-CN" w:bidi="ar-SA"/>
        </w:rPr>
        <w:t>2</w:t>
      </w:r>
      <w:r>
        <w:rPr>
          <w:rFonts w:hint="default" w:ascii="仿宋_GB2312" w:hAnsi="仿宋_GB2312" w:eastAsia="仿宋_GB2312" w:cs="楷体_GB2312"/>
          <w:kern w:val="2"/>
          <w:sz w:val="32"/>
          <w:szCs w:val="32"/>
          <w:lang w:val="en-US" w:eastAsia="zh-CN" w:bidi="ar-SA"/>
        </w:rPr>
        <w:t>0个工作日完成</w:t>
      </w:r>
      <w:r>
        <w:rPr>
          <w:rFonts w:hint="eastAsia" w:ascii="仿宋_GB2312" w:hAnsi="仿宋_GB2312" w:eastAsia="仿宋_GB2312" w:cs="楷体_GB2312"/>
          <w:kern w:val="2"/>
          <w:sz w:val="32"/>
          <w:szCs w:val="32"/>
          <w:lang w:val="en-US" w:eastAsia="zh-CN" w:bidi="ar-SA"/>
        </w:rPr>
        <w:t>济南机务新园区网络搭建</w:t>
      </w:r>
      <w:r>
        <w:rPr>
          <w:rFonts w:hint="default" w:ascii="仿宋_GB2312" w:hAnsi="仿宋_GB2312" w:eastAsia="仿宋_GB2312" w:cs="楷体_GB2312"/>
          <w:kern w:val="2"/>
          <w:sz w:val="32"/>
          <w:szCs w:val="32"/>
          <w:lang w:val="en-US" w:eastAsia="zh-CN" w:bidi="ar-SA"/>
        </w:rPr>
        <w:t>。</w:t>
      </w:r>
    </w:p>
    <w:p w14:paraId="3547B143">
      <w:pPr>
        <w:pStyle w:val="8"/>
        <w:numPr>
          <w:ilvl w:val="0"/>
          <w:numId w:val="0"/>
        </w:numPr>
        <w:spacing w:beforeAutospacing="0" w:afterAutospacing="0" w:line="360" w:lineRule="auto"/>
        <w:ind w:firstLine="643" w:firstLineChars="200"/>
        <w:jc w:val="both"/>
        <w:rPr>
          <w:rFonts w:hint="default" w:ascii="仿宋_GB2312" w:hAnsi="仿宋_GB2312" w:eastAsia="仿宋_GB2312" w:cs="楷体_GB2312"/>
          <w:kern w:val="2"/>
          <w:sz w:val="32"/>
          <w:szCs w:val="32"/>
          <w:lang w:val="en-US" w:eastAsia="zh-CN" w:bidi="ar-SA"/>
        </w:rPr>
      </w:pPr>
      <w:r>
        <w:rPr>
          <w:rFonts w:hint="eastAsia" w:ascii="仿宋_GB2312" w:hAnsi="仿宋_GB2312" w:eastAsia="仿宋_GB2312" w:cs="楷体_GB2312"/>
          <w:b/>
          <w:bCs/>
          <w:kern w:val="2"/>
          <w:sz w:val="32"/>
          <w:szCs w:val="32"/>
          <w:lang w:val="en-US" w:eastAsia="zh-CN" w:bidi="ar-SA"/>
        </w:rPr>
        <w:t>2.</w:t>
      </w:r>
      <w:r>
        <w:rPr>
          <w:rFonts w:hint="default" w:ascii="仿宋_GB2312" w:hAnsi="仿宋_GB2312" w:eastAsia="仿宋_GB2312" w:cs="楷体_GB2312"/>
          <w:kern w:val="2"/>
          <w:sz w:val="32"/>
          <w:szCs w:val="32"/>
          <w:lang w:val="en-US" w:eastAsia="zh-CN" w:bidi="ar-SA"/>
        </w:rPr>
        <w:t>设备生产制造厂商需在</w:t>
      </w:r>
      <w:r>
        <w:rPr>
          <w:rFonts w:hint="eastAsia" w:ascii="仿宋_GB2312" w:hAnsi="仿宋_GB2312" w:eastAsia="仿宋_GB2312" w:cs="楷体_GB2312"/>
          <w:kern w:val="2"/>
          <w:sz w:val="32"/>
          <w:szCs w:val="32"/>
          <w:lang w:val="en-US" w:eastAsia="zh-CN" w:bidi="ar-SA"/>
        </w:rPr>
        <w:t>设备到货</w:t>
      </w:r>
      <w:r>
        <w:rPr>
          <w:rFonts w:hint="default" w:ascii="仿宋_GB2312" w:hAnsi="仿宋_GB2312" w:eastAsia="仿宋_GB2312" w:cs="楷体_GB2312"/>
          <w:kern w:val="2"/>
          <w:sz w:val="32"/>
          <w:szCs w:val="32"/>
          <w:lang w:val="en-US" w:eastAsia="zh-CN" w:bidi="ar-SA"/>
        </w:rPr>
        <w:t>前给出</w:t>
      </w:r>
      <w:r>
        <w:rPr>
          <w:rFonts w:hint="eastAsia" w:ascii="仿宋_GB2312" w:hAnsi="仿宋_GB2312" w:eastAsia="仿宋_GB2312" w:cs="楷体_GB2312"/>
          <w:kern w:val="2"/>
          <w:sz w:val="32"/>
          <w:szCs w:val="32"/>
          <w:lang w:val="en-US" w:eastAsia="zh-CN" w:bidi="ar-SA"/>
        </w:rPr>
        <w:t>详细</w:t>
      </w:r>
      <w:r>
        <w:rPr>
          <w:rFonts w:hint="default" w:ascii="仿宋_GB2312" w:hAnsi="仿宋_GB2312" w:eastAsia="仿宋_GB2312" w:cs="楷体_GB2312"/>
          <w:kern w:val="2"/>
          <w:sz w:val="32"/>
          <w:szCs w:val="32"/>
          <w:lang w:val="en-US" w:eastAsia="zh-CN" w:bidi="ar-SA"/>
        </w:rPr>
        <w:t>的</w:t>
      </w:r>
      <w:r>
        <w:rPr>
          <w:rFonts w:hint="eastAsia" w:ascii="仿宋_GB2312" w:hAnsi="仿宋_GB2312" w:eastAsia="仿宋_GB2312" w:cs="楷体_GB2312"/>
          <w:kern w:val="2"/>
          <w:sz w:val="32"/>
          <w:szCs w:val="32"/>
          <w:lang w:val="en-US" w:eastAsia="zh-CN" w:bidi="ar-SA"/>
        </w:rPr>
        <w:t>网络搭建</w:t>
      </w:r>
      <w:r>
        <w:rPr>
          <w:rFonts w:hint="default" w:ascii="仿宋_GB2312" w:hAnsi="仿宋_GB2312" w:eastAsia="仿宋_GB2312" w:cs="楷体_GB2312"/>
          <w:kern w:val="2"/>
          <w:sz w:val="32"/>
          <w:szCs w:val="32"/>
          <w:lang w:val="en-US" w:eastAsia="zh-CN" w:bidi="ar-SA"/>
        </w:rPr>
        <w:t>方案，</w:t>
      </w:r>
      <w:r>
        <w:rPr>
          <w:rFonts w:hint="eastAsia" w:ascii="仿宋_GB2312" w:hAnsi="仿宋_GB2312" w:eastAsia="仿宋_GB2312" w:cs="楷体_GB2312"/>
          <w:kern w:val="2"/>
          <w:sz w:val="32"/>
          <w:szCs w:val="32"/>
          <w:lang w:val="en-US" w:eastAsia="zh-CN" w:bidi="ar-SA"/>
        </w:rPr>
        <w:t>包括网络架构拓扑图、交换机配置方案、与现网对接方案</w:t>
      </w:r>
      <w:r>
        <w:rPr>
          <w:rFonts w:hint="default" w:ascii="仿宋_GB2312" w:hAnsi="仿宋_GB2312" w:eastAsia="仿宋_GB2312" w:cs="楷体_GB2312"/>
          <w:kern w:val="2"/>
          <w:sz w:val="32"/>
          <w:szCs w:val="32"/>
          <w:lang w:val="en-US" w:eastAsia="zh-CN" w:bidi="ar-SA"/>
        </w:rPr>
        <w:t>。</w:t>
      </w:r>
    </w:p>
    <w:p w14:paraId="074B9BD0">
      <w:pPr>
        <w:pStyle w:val="3"/>
        <w:pBdr>
          <w:bottom w:val="none" w:color="auto" w:sz="0" w:space="0"/>
        </w:pBdr>
        <w:snapToGrid/>
        <w:spacing w:before="0" w:after="0" w:line="360" w:lineRule="auto"/>
        <w:ind w:leftChars="200"/>
        <w:jc w:val="left"/>
        <w:rPr>
          <w:rFonts w:ascii="Times New Roman" w:hAnsi="Times New Roman" w:cs="Times New Roman"/>
          <w:color w:val="000000"/>
        </w:rPr>
      </w:pPr>
      <w:r>
        <w:rPr>
          <w:rFonts w:hint="eastAsia" w:ascii="Times New Roman" w:hAnsi="Times New Roman" w:eastAsia="楷体_GB2312" w:cs="Times New Roman"/>
          <w:i w:val="0"/>
          <w:strike w:val="0"/>
          <w:color w:val="000000"/>
          <w:sz w:val="32"/>
          <w:u w:val="none"/>
        </w:rPr>
        <w:t>（四）</w:t>
      </w:r>
      <w:r>
        <w:rPr>
          <w:rFonts w:ascii="Times New Roman" w:hAnsi="Times New Roman" w:eastAsia="楷体_GB2312" w:cs="Times New Roman"/>
          <w:i w:val="0"/>
          <w:strike w:val="0"/>
          <w:color w:val="000000"/>
          <w:sz w:val="32"/>
          <w:u w:val="none"/>
        </w:rPr>
        <w:t>需满足的服务标准、期限、效率等要求</w:t>
      </w:r>
    </w:p>
    <w:p w14:paraId="1F98A077">
      <w:pPr>
        <w:pStyle w:val="2"/>
        <w:snapToGrid/>
        <w:spacing w:before="0" w:after="0" w:line="360" w:lineRule="auto"/>
        <w:ind w:left="0" w:leftChars="0" w:right="0" w:rightChars="0" w:firstLine="643" w:firstLineChars="200"/>
        <w:jc w:val="both"/>
      </w:pPr>
      <w:r>
        <w:rPr>
          <w:rFonts w:hint="eastAsia" w:ascii="楷体_GB2312" w:hAnsi="楷体_GB2312" w:eastAsia="楷体_GB2312" w:cs="楷体_GB2312"/>
          <w:i w:val="0"/>
          <w:strike w:val="0"/>
          <w:color w:val="000000"/>
          <w:spacing w:val="0"/>
          <w:w w:val="100"/>
          <w:sz w:val="32"/>
          <w:u w:val="none"/>
        </w:rPr>
        <w:t>1.</w:t>
      </w:r>
      <w:r>
        <w:rPr>
          <w:rFonts w:ascii="楷体_GB2312" w:hAnsi="楷体_GB2312" w:eastAsia="楷体_GB2312" w:cs="楷体_GB2312"/>
          <w:i w:val="0"/>
          <w:strike w:val="0"/>
          <w:color w:val="000000"/>
          <w:spacing w:val="0"/>
          <w:w w:val="100"/>
          <w:sz w:val="32"/>
          <w:u w:val="none"/>
        </w:rPr>
        <w:t>日常维护内容</w:t>
      </w:r>
    </w:p>
    <w:p w14:paraId="3A27C066">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1</w:t>
      </w: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远程系统维护服务，供应商通过电话或远程拨入等方式，完成山航的系统维护服务需求。</w:t>
      </w:r>
    </w:p>
    <w:p w14:paraId="17579F22">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（2）</w:t>
      </w:r>
      <w:r>
        <w:rPr>
          <w:rFonts w:ascii="仿宋_GB2312" w:hAnsi="仿宋_GB2312" w:eastAsia="仿宋_GB2312" w:cs="仿宋_GB2312"/>
          <w:i w:val="0"/>
          <w:strike w:val="0"/>
          <w:color w:val="000000"/>
          <w:spacing w:val="0"/>
          <w:w w:val="100"/>
          <w:sz w:val="32"/>
          <w:u w:val="none"/>
        </w:rPr>
        <w:t>现场系统维护服务，供应商到达山航现场，为山航提供现场系统维护服务。</w:t>
      </w:r>
    </w:p>
    <w:p w14:paraId="0C009B71">
      <w:pPr>
        <w:pStyle w:val="2"/>
        <w:snapToGrid/>
        <w:spacing w:before="0" w:after="0" w:line="360" w:lineRule="auto"/>
        <w:ind w:left="0" w:leftChars="0" w:right="0" w:rightChars="0" w:firstLine="643" w:firstLineChars="200"/>
        <w:jc w:val="both"/>
      </w:pPr>
      <w:r>
        <w:rPr>
          <w:rFonts w:hint="eastAsia" w:ascii="楷体_GB2312" w:hAnsi="楷体_GB2312" w:eastAsia="楷体_GB2312" w:cs="楷体_GB2312"/>
          <w:i w:val="0"/>
          <w:strike w:val="0"/>
          <w:color w:val="000000"/>
          <w:spacing w:val="0"/>
          <w:w w:val="100"/>
          <w:sz w:val="32"/>
          <w:u w:val="none"/>
        </w:rPr>
        <w:t>2.</w:t>
      </w:r>
      <w:r>
        <w:rPr>
          <w:rFonts w:ascii="楷体_GB2312" w:hAnsi="楷体_GB2312" w:eastAsia="楷体_GB2312" w:cs="楷体_GB2312"/>
          <w:i w:val="0"/>
          <w:strike w:val="0"/>
          <w:color w:val="000000"/>
          <w:spacing w:val="0"/>
          <w:w w:val="100"/>
          <w:sz w:val="32"/>
          <w:u w:val="none"/>
        </w:rPr>
        <w:t>技术咨询</w:t>
      </w:r>
    </w:p>
    <w:p w14:paraId="15BCCA60">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1</w:t>
      </w: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提供7×24×365热线支持服务。</w:t>
      </w:r>
    </w:p>
    <w:p w14:paraId="2BE0DBA8">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（2）</w:t>
      </w:r>
      <w:r>
        <w:rPr>
          <w:rFonts w:ascii="仿宋_GB2312" w:hAnsi="仿宋_GB2312" w:eastAsia="仿宋_GB2312" w:cs="仿宋_GB2312"/>
          <w:i w:val="0"/>
          <w:strike w:val="0"/>
          <w:color w:val="000000"/>
          <w:spacing w:val="0"/>
          <w:w w:val="100"/>
          <w:sz w:val="32"/>
          <w:u w:val="none"/>
        </w:rPr>
        <w:t>提供7×24×365技术支持服务，供应商通过电话、网络等方式，对山航的操作进行指导，提供快速而全面的技术支持服务。</w:t>
      </w:r>
    </w:p>
    <w:p w14:paraId="39427217">
      <w:pPr>
        <w:pStyle w:val="2"/>
        <w:snapToGrid/>
        <w:spacing w:before="0" w:after="0" w:line="360" w:lineRule="auto"/>
        <w:ind w:left="0" w:leftChars="0" w:right="0" w:rightChars="0" w:firstLine="643" w:firstLineChars="200"/>
        <w:jc w:val="both"/>
        <w:rPr>
          <w:rFonts w:ascii="楷体_GB2312" w:hAnsi="楷体_GB2312" w:eastAsia="楷体_GB2312" w:cs="楷体_GB2312"/>
          <w:i w:val="0"/>
          <w:strike w:val="0"/>
          <w:color w:val="000000"/>
          <w:spacing w:val="0"/>
          <w:w w:val="100"/>
          <w:sz w:val="32"/>
          <w:u w:val="none"/>
        </w:rPr>
      </w:pPr>
      <w:r>
        <w:rPr>
          <w:rFonts w:ascii="楷体_GB2312" w:hAnsi="楷体_GB2312" w:eastAsia="楷体_GB2312" w:cs="楷体_GB2312"/>
          <w:i w:val="0"/>
          <w:strike w:val="0"/>
          <w:color w:val="000000"/>
          <w:spacing w:val="0"/>
          <w:w w:val="100"/>
          <w:sz w:val="32"/>
          <w:u w:val="none"/>
        </w:rPr>
        <w:t>3</w:t>
      </w:r>
      <w:r>
        <w:rPr>
          <w:rFonts w:hint="eastAsia" w:ascii="楷体_GB2312" w:hAnsi="楷体_GB2312" w:eastAsia="楷体_GB2312" w:cs="楷体_GB2312"/>
          <w:i w:val="0"/>
          <w:strike w:val="0"/>
          <w:color w:val="000000"/>
          <w:spacing w:val="0"/>
          <w:w w:val="100"/>
          <w:sz w:val="32"/>
          <w:u w:val="none"/>
        </w:rPr>
        <w:t>.</w:t>
      </w:r>
      <w:r>
        <w:rPr>
          <w:rFonts w:ascii="楷体_GB2312" w:hAnsi="楷体_GB2312" w:eastAsia="楷体_GB2312" w:cs="楷体_GB2312"/>
          <w:i w:val="0"/>
          <w:strike w:val="0"/>
          <w:color w:val="000000"/>
          <w:spacing w:val="0"/>
          <w:w w:val="100"/>
          <w:sz w:val="32"/>
          <w:u w:val="none"/>
        </w:rPr>
        <w:t>漏洞修复</w:t>
      </w:r>
    </w:p>
    <w:p w14:paraId="6B0EBDA8">
      <w:pPr>
        <w:snapToGrid/>
        <w:spacing w:before="0" w:after="0" w:line="360"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对于设备存在的安全漏洞（包含但不限于软件版本漏洞、协议漏洞、中间件漏洞）等隐患，及时进行漏洞修复等工作，保障设备安全性。</w:t>
      </w:r>
    </w:p>
    <w:p w14:paraId="34B5C085">
      <w:pPr>
        <w:pStyle w:val="2"/>
        <w:snapToGrid/>
        <w:spacing w:before="0" w:after="0" w:line="360" w:lineRule="auto"/>
        <w:ind w:left="0" w:leftChars="0" w:right="0" w:rightChars="0" w:firstLine="643" w:firstLineChars="200"/>
        <w:jc w:val="both"/>
        <w:rPr>
          <w:rFonts w:ascii="楷体_GB2312" w:hAnsi="楷体_GB2312" w:eastAsia="楷体_GB2312" w:cs="楷体_GB2312"/>
          <w:i w:val="0"/>
          <w:strike w:val="0"/>
          <w:color w:val="000000"/>
          <w:spacing w:val="0"/>
          <w:w w:val="100"/>
          <w:sz w:val="32"/>
          <w:u w:val="none"/>
        </w:rPr>
      </w:pPr>
      <w:r>
        <w:rPr>
          <w:rFonts w:ascii="楷体_GB2312" w:hAnsi="楷体_GB2312" w:eastAsia="楷体_GB2312" w:cs="楷体_GB2312"/>
          <w:i w:val="0"/>
          <w:strike w:val="0"/>
          <w:color w:val="000000"/>
          <w:spacing w:val="0"/>
          <w:w w:val="100"/>
          <w:sz w:val="32"/>
          <w:u w:val="none"/>
        </w:rPr>
        <w:t>4</w:t>
      </w:r>
      <w:r>
        <w:rPr>
          <w:rFonts w:hint="eastAsia" w:ascii="楷体_GB2312" w:hAnsi="楷体_GB2312" w:eastAsia="楷体_GB2312" w:cs="楷体_GB2312"/>
          <w:i w:val="0"/>
          <w:strike w:val="0"/>
          <w:color w:val="000000"/>
          <w:spacing w:val="0"/>
          <w:w w:val="100"/>
          <w:sz w:val="32"/>
          <w:u w:val="none"/>
        </w:rPr>
        <w:t>.</w:t>
      </w:r>
      <w:r>
        <w:rPr>
          <w:rFonts w:ascii="楷体_GB2312" w:hAnsi="楷体_GB2312" w:eastAsia="楷体_GB2312" w:cs="楷体_GB2312"/>
          <w:i w:val="0"/>
          <w:strike w:val="0"/>
          <w:color w:val="000000"/>
          <w:spacing w:val="0"/>
          <w:w w:val="100"/>
          <w:sz w:val="32"/>
          <w:u w:val="none"/>
        </w:rPr>
        <w:t>设备支持</w:t>
      </w:r>
    </w:p>
    <w:p w14:paraId="50BE43B3">
      <w:pPr>
        <w:snapToGrid/>
        <w:spacing w:before="0" w:after="0" w:line="360"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供应商更换的备件应为设备生产厂商或分销商提供的可靠备件，质保期限与原设备保持一致。根据具体配置，储备足够的常用、易损备件，确保设备出现硬件故障时及时解决和更换。常用备件需在济南备件库常备，需要更换时，6小时内完成更换；非常用备件需要更换时，需在72小时内完成调配和更换。</w:t>
      </w:r>
    </w:p>
    <w:p w14:paraId="1BA05FED">
      <w:pPr>
        <w:pStyle w:val="2"/>
        <w:snapToGrid/>
        <w:spacing w:before="0" w:after="0" w:line="360" w:lineRule="auto"/>
        <w:ind w:left="0" w:leftChars="0" w:right="0" w:rightChars="0" w:firstLine="643" w:firstLineChars="200"/>
        <w:jc w:val="both"/>
        <w:rPr>
          <w:rFonts w:hint="eastAsia" w:ascii="楷体_GB2312" w:hAnsi="楷体_GB2312" w:eastAsia="楷体_GB2312" w:cs="楷体_GB2312"/>
          <w:i w:val="0"/>
          <w:strike w:val="0"/>
          <w:color w:val="000000"/>
          <w:spacing w:val="0"/>
          <w:w w:val="100"/>
          <w:sz w:val="32"/>
          <w:u w:val="none"/>
        </w:rPr>
      </w:pPr>
      <w:r>
        <w:rPr>
          <w:rFonts w:hint="eastAsia" w:ascii="楷体_GB2312" w:hAnsi="楷体_GB2312" w:eastAsia="楷体_GB2312" w:cs="楷体_GB2312"/>
          <w:i w:val="0"/>
          <w:strike w:val="0"/>
          <w:color w:val="000000"/>
          <w:spacing w:val="0"/>
          <w:w w:val="100"/>
          <w:sz w:val="32"/>
          <w:u w:val="none"/>
        </w:rPr>
        <w:t>5.软件升级</w:t>
      </w:r>
    </w:p>
    <w:p w14:paraId="61B3D1C3">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1</w:t>
      </w: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技术与故障问题升级服务。</w:t>
      </w:r>
    </w:p>
    <w:p w14:paraId="4FEB8B74">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（2）</w:t>
      </w:r>
      <w:r>
        <w:rPr>
          <w:rFonts w:ascii="仿宋_GB2312" w:hAnsi="仿宋_GB2312" w:eastAsia="仿宋_GB2312" w:cs="仿宋_GB2312"/>
          <w:i w:val="0"/>
          <w:strike w:val="0"/>
          <w:color w:val="000000"/>
          <w:spacing w:val="0"/>
          <w:w w:val="100"/>
          <w:sz w:val="32"/>
          <w:u w:val="none"/>
        </w:rPr>
        <w:t>根据系统和环境需要，及时升级系统、扩充和调整系统功能，满足业务发展要求，包括但不限于原厂软件版本升级、补丁更新服务等。</w:t>
      </w:r>
    </w:p>
    <w:p w14:paraId="393FDA8B">
      <w:pPr>
        <w:pStyle w:val="2"/>
        <w:snapToGrid/>
        <w:spacing w:before="0" w:after="0" w:line="360" w:lineRule="auto"/>
        <w:ind w:left="0" w:leftChars="0" w:right="0" w:rightChars="0" w:firstLine="643" w:firstLineChars="200"/>
        <w:jc w:val="both"/>
        <w:rPr>
          <w:rFonts w:hint="eastAsia" w:ascii="楷体_GB2312" w:hAnsi="楷体_GB2312" w:eastAsia="楷体_GB2312" w:cs="楷体_GB2312"/>
          <w:i w:val="0"/>
          <w:strike w:val="0"/>
          <w:color w:val="000000"/>
          <w:spacing w:val="0"/>
          <w:w w:val="100"/>
          <w:sz w:val="32"/>
          <w:u w:val="none"/>
        </w:rPr>
      </w:pPr>
      <w:r>
        <w:rPr>
          <w:rFonts w:hint="eastAsia" w:ascii="楷体_GB2312" w:hAnsi="楷体_GB2312" w:eastAsia="楷体_GB2312" w:cs="楷体_GB2312"/>
          <w:i w:val="0"/>
          <w:strike w:val="0"/>
          <w:color w:val="000000"/>
          <w:spacing w:val="0"/>
          <w:w w:val="100"/>
          <w:sz w:val="32"/>
          <w:u w:val="none"/>
        </w:rPr>
        <w:t>6.日常巡检</w:t>
      </w:r>
    </w:p>
    <w:p w14:paraId="1365F339">
      <w:pPr>
        <w:snapToGrid/>
        <w:spacing w:before="0" w:after="0" w:line="360" w:lineRule="auto"/>
        <w:ind w:left="0" w:leftChars="0" w:right="0" w:rightChars="0" w:firstLine="640" w:firstLineChars="200"/>
        <w:jc w:val="both"/>
        <w:rPr>
          <w:rFonts w:ascii="仿宋_GB2312" w:hAnsi="仿宋_GB2312" w:eastAsia="仿宋_GB2312" w:cs="仿宋_GB2312"/>
          <w:i w:val="0"/>
          <w:strike w:val="0"/>
          <w:color w:val="000000"/>
          <w:spacing w:val="0"/>
          <w:w w:val="100"/>
          <w:sz w:val="32"/>
          <w:u w:val="none"/>
        </w:rPr>
      </w:pP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1</w:t>
      </w: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提供标准“4次/年”的对系统主动预防性巡检服务。</w:t>
      </w:r>
    </w:p>
    <w:p w14:paraId="2EF6CAC2">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（2）</w:t>
      </w:r>
      <w:r>
        <w:rPr>
          <w:rFonts w:ascii="仿宋_GB2312" w:hAnsi="仿宋_GB2312" w:eastAsia="仿宋_GB2312" w:cs="仿宋_GB2312"/>
          <w:i w:val="0"/>
          <w:strike w:val="0"/>
          <w:color w:val="000000"/>
          <w:spacing w:val="0"/>
          <w:w w:val="100"/>
          <w:sz w:val="32"/>
          <w:u w:val="none"/>
        </w:rPr>
        <w:t>在巡检服务结束后，通过对系统运行的环境、系统软硬件运行情况等进行分析，提出系统风险分析以及预防建议，提供《巡检服务报告》。</w:t>
      </w:r>
    </w:p>
    <w:p w14:paraId="22BFBA2D">
      <w:pPr>
        <w:pStyle w:val="2"/>
        <w:snapToGrid/>
        <w:spacing w:before="0" w:after="0" w:line="360" w:lineRule="auto"/>
        <w:ind w:left="0" w:leftChars="0" w:right="0" w:rightChars="0" w:firstLine="643" w:firstLineChars="200"/>
        <w:jc w:val="both"/>
      </w:pPr>
      <w:r>
        <w:rPr>
          <w:rFonts w:hint="eastAsia" w:ascii="楷体_GB2312" w:hAnsi="楷体_GB2312" w:eastAsia="楷体_GB2312" w:cs="楷体_GB2312"/>
          <w:i w:val="0"/>
          <w:strike w:val="0"/>
          <w:color w:val="000000"/>
          <w:spacing w:val="0"/>
          <w:w w:val="100"/>
          <w:sz w:val="32"/>
          <w:u w:val="none"/>
        </w:rPr>
        <w:t>7.</w:t>
      </w:r>
      <w:r>
        <w:rPr>
          <w:rFonts w:ascii="楷体_GB2312" w:hAnsi="楷体_GB2312" w:eastAsia="楷体_GB2312" w:cs="楷体_GB2312"/>
          <w:i w:val="0"/>
          <w:strike w:val="0"/>
          <w:color w:val="000000"/>
          <w:spacing w:val="0"/>
          <w:w w:val="100"/>
          <w:sz w:val="32"/>
          <w:u w:val="none"/>
        </w:rPr>
        <w:t>故障修复及响应时间</w:t>
      </w:r>
    </w:p>
    <w:p w14:paraId="760AF58C">
      <w:pPr>
        <w:snapToGrid/>
        <w:spacing w:before="0" w:after="0" w:line="360"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1</w:t>
      </w:r>
      <w:r>
        <w:rPr>
          <w:rFonts w:hint="eastAsia" w:ascii="仿宋_GB2312" w:hAnsi="仿宋_GB2312" w:eastAsia="仿宋_GB2312" w:cs="仿宋_GB2312"/>
          <w:i w:val="0"/>
          <w:strike w:val="0"/>
          <w:color w:val="000000"/>
          <w:spacing w:val="0"/>
          <w:w w:val="100"/>
          <w:sz w:val="32"/>
          <w:u w:val="none"/>
        </w:rPr>
        <w:t>）</w:t>
      </w:r>
      <w:r>
        <w:rPr>
          <w:rFonts w:ascii="仿宋_GB2312" w:hAnsi="仿宋_GB2312" w:eastAsia="仿宋_GB2312" w:cs="仿宋_GB2312"/>
          <w:i w:val="0"/>
          <w:strike w:val="0"/>
          <w:color w:val="000000"/>
          <w:spacing w:val="0"/>
          <w:w w:val="100"/>
          <w:sz w:val="32"/>
          <w:u w:val="none"/>
        </w:rPr>
        <w:t>远程故障诊断及系统修复服务，供应商将通过互联网接入等方式，远端登录山航系统进行技术处理、故障分析与修复。</w:t>
      </w:r>
    </w:p>
    <w:p w14:paraId="60D67086">
      <w:pPr>
        <w:snapToGrid/>
        <w:spacing w:before="0" w:after="0" w:line="360" w:lineRule="auto"/>
        <w:ind w:left="0" w:leftChars="0" w:right="0" w:rightChars="0" w:firstLine="640" w:firstLineChars="200"/>
        <w:jc w:val="both"/>
        <w:rPr>
          <w:rFonts w:hint="eastAsia" w:eastAsia="仿宋_GB2312"/>
          <w:lang w:eastAsia="zh-CN"/>
        </w:rPr>
      </w:pPr>
      <w:r>
        <w:rPr>
          <w:rFonts w:hint="eastAsia" w:ascii="仿宋_GB2312" w:hAnsi="仿宋_GB2312" w:eastAsia="仿宋_GB2312" w:cs="仿宋_GB2312"/>
          <w:i w:val="0"/>
          <w:strike w:val="0"/>
          <w:color w:val="000000"/>
          <w:spacing w:val="0"/>
          <w:w w:val="100"/>
          <w:sz w:val="32"/>
          <w:u w:val="none"/>
        </w:rPr>
        <w:t>（2）</w:t>
      </w:r>
      <w:r>
        <w:rPr>
          <w:rFonts w:ascii="仿宋_GB2312" w:hAnsi="仿宋_GB2312" w:eastAsia="仿宋_GB2312" w:cs="仿宋_GB2312"/>
          <w:i w:val="0"/>
          <w:strike w:val="0"/>
          <w:color w:val="000000"/>
          <w:spacing w:val="0"/>
          <w:w w:val="100"/>
          <w:sz w:val="32"/>
          <w:u w:val="none"/>
        </w:rPr>
        <w:t>现场故障诊断及系统修复服务，供应商到达山航现场，提供现场故障分析及诊断，并现场修复系统</w:t>
      </w:r>
      <w:r>
        <w:rPr>
          <w:rFonts w:hint="eastAsia" w:ascii="仿宋_GB2312" w:hAnsi="仿宋_GB2312" w:eastAsia="仿宋_GB2312" w:cs="仿宋_GB2312"/>
          <w:i w:val="0"/>
          <w:strike w:val="0"/>
          <w:color w:val="000000"/>
          <w:spacing w:val="0"/>
          <w:w w:val="100"/>
          <w:sz w:val="32"/>
          <w:u w:val="none"/>
          <w:lang w:eastAsia="zh-CN"/>
        </w:rPr>
        <w:t>。</w:t>
      </w:r>
    </w:p>
    <w:p w14:paraId="3300BE35">
      <w:pPr>
        <w:snapToGrid/>
        <w:spacing w:before="0" w:after="0" w:line="336"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（3）</w:t>
      </w:r>
      <w:r>
        <w:rPr>
          <w:rFonts w:ascii="仿宋_GB2312" w:hAnsi="仿宋_GB2312" w:eastAsia="仿宋_GB2312" w:cs="仿宋_GB2312"/>
          <w:i w:val="0"/>
          <w:strike w:val="0"/>
          <w:color w:val="000000"/>
          <w:spacing w:val="0"/>
          <w:w w:val="100"/>
          <w:sz w:val="32"/>
          <w:u w:val="none"/>
        </w:rPr>
        <w:t>故障级别定义</w:t>
      </w:r>
    </w:p>
    <w:p w14:paraId="3F84DD73">
      <w:pPr>
        <w:snapToGrid/>
        <w:spacing w:before="0" w:after="0" w:line="336"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设备运行中涉及的需要即时响应的维护服务可分为三个等级：特急、紧急和一般。各级服务的定义如下：</w:t>
      </w:r>
    </w:p>
    <w:p w14:paraId="1D10B45C">
      <w:pPr>
        <w:snapToGrid/>
        <w:spacing w:before="0" w:after="0" w:line="336"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特急：设备瘫痪或无法正常运行。</w:t>
      </w:r>
    </w:p>
    <w:p w14:paraId="75FB3764">
      <w:pPr>
        <w:snapToGrid/>
        <w:spacing w:before="0" w:after="0" w:line="336"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紧急：设备发生故障，导致业务人员无法进行日常工作，但还达不到特急情况。</w:t>
      </w:r>
    </w:p>
    <w:p w14:paraId="0AE42BC2">
      <w:pPr>
        <w:snapToGrid/>
        <w:spacing w:before="0" w:after="0" w:line="336"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一般：设备发生问题，但这些问题在短期（12小时）内还将不会对设备运行和日常业务造成影响；或者已经发现有问题隐患，但问题暂时没有暴露，问题的暴露也将不会对设备和业务的日常运行造成影响。</w:t>
      </w:r>
    </w:p>
    <w:p w14:paraId="20C10231">
      <w:pPr>
        <w:snapToGrid/>
        <w:spacing w:before="0" w:after="0" w:line="336" w:lineRule="auto"/>
        <w:ind w:left="0" w:leftChars="0" w:right="0" w:rightChars="0" w:firstLine="640" w:firstLineChars="200"/>
        <w:jc w:val="both"/>
      </w:pPr>
      <w:r>
        <w:rPr>
          <w:rFonts w:hint="eastAsia" w:ascii="仿宋_GB2312" w:hAnsi="仿宋_GB2312" w:eastAsia="仿宋_GB2312" w:cs="仿宋_GB2312"/>
          <w:i w:val="0"/>
          <w:strike w:val="0"/>
          <w:color w:val="000000"/>
          <w:spacing w:val="0"/>
          <w:w w:val="100"/>
          <w:sz w:val="32"/>
          <w:u w:val="none"/>
        </w:rPr>
        <w:t>（4）</w:t>
      </w:r>
      <w:r>
        <w:rPr>
          <w:rFonts w:ascii="仿宋_GB2312" w:hAnsi="仿宋_GB2312" w:eastAsia="仿宋_GB2312" w:cs="仿宋_GB2312"/>
          <w:i w:val="0"/>
          <w:strike w:val="0"/>
          <w:color w:val="000000"/>
          <w:spacing w:val="0"/>
          <w:w w:val="100"/>
          <w:sz w:val="32"/>
          <w:u w:val="none"/>
        </w:rPr>
        <w:t>服务响应时间</w:t>
      </w:r>
    </w:p>
    <w:p w14:paraId="1B515F24">
      <w:pPr>
        <w:snapToGrid/>
        <w:spacing w:before="0" w:after="0" w:line="360"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对于不同的服务等级（参考上述服务等级中的等级定义），供应商采用不同的响应速度和处理方式，具体如下：</w:t>
      </w:r>
    </w:p>
    <w:p w14:paraId="5184BE14">
      <w:pPr>
        <w:snapToGrid/>
        <w:spacing w:before="0" w:after="0" w:line="360"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特急服务供应商应在10分钟内响应，并立即启动电话支持，在1小时内解决问题。</w:t>
      </w:r>
    </w:p>
    <w:p w14:paraId="4DF10A2B">
      <w:pPr>
        <w:snapToGrid/>
        <w:spacing w:before="0" w:after="0" w:line="360"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紧急服务供应商应在20分钟内响应，并立即启动电话支持，在1小时内解决问题。</w:t>
      </w:r>
    </w:p>
    <w:p w14:paraId="14B72090">
      <w:pPr>
        <w:snapToGrid/>
        <w:spacing w:before="0" w:after="0" w:line="360"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一般问题供应商应在30分钟内响应，并根据问题具体情况和山航维护小组协商处理方案及确认处理计划，供应商按计划完成相应工作，12小时内排除故障。</w:t>
      </w:r>
    </w:p>
    <w:p w14:paraId="5E0FA5CB">
      <w:pPr>
        <w:snapToGrid/>
        <w:spacing w:before="0" w:after="0" w:line="360" w:lineRule="auto"/>
        <w:ind w:left="0" w:leftChars="0" w:right="0" w:rightChars="0" w:firstLine="640" w:firstLineChars="200"/>
        <w:jc w:val="both"/>
      </w:pPr>
      <w:r>
        <w:rPr>
          <w:rFonts w:ascii="仿宋_GB2312" w:hAnsi="仿宋_GB2312" w:eastAsia="仿宋_GB2312" w:cs="仿宋_GB2312"/>
          <w:i w:val="0"/>
          <w:strike w:val="0"/>
          <w:color w:val="000000"/>
          <w:spacing w:val="0"/>
          <w:w w:val="100"/>
          <w:sz w:val="32"/>
          <w:u w:val="none"/>
        </w:rPr>
        <w:t>当设备遇重大故障且山航要求供应商现场处理时，供应商应当在接到山航的通知后的</w:t>
      </w:r>
      <w:r>
        <w:rPr>
          <w:rFonts w:hint="eastAsia" w:ascii="仿宋_GB2312" w:hAnsi="仿宋_GB2312" w:eastAsia="仿宋_GB2312" w:cs="仿宋_GB2312"/>
          <w:i w:val="0"/>
          <w:strike w:val="0"/>
          <w:color w:val="000000"/>
          <w:spacing w:val="0"/>
          <w:w w:val="100"/>
          <w:sz w:val="32"/>
          <w:u w:val="none"/>
          <w:lang w:val="en-US" w:eastAsia="zh-CN"/>
        </w:rPr>
        <w:t>10</w:t>
      </w:r>
      <w:r>
        <w:rPr>
          <w:rFonts w:ascii="仿宋_GB2312" w:hAnsi="仿宋_GB2312" w:eastAsia="仿宋_GB2312" w:cs="仿宋_GB2312"/>
          <w:i w:val="0"/>
          <w:strike w:val="0"/>
          <w:color w:val="000000"/>
          <w:spacing w:val="0"/>
          <w:w w:val="100"/>
          <w:sz w:val="32"/>
          <w:u w:val="none"/>
        </w:rPr>
        <w:t>分钟内响应，并在山航报修后2小时内到达现场，</w:t>
      </w:r>
      <w:r>
        <w:rPr>
          <w:rFonts w:hint="eastAsia" w:ascii="仿宋_GB2312" w:hAnsi="仿宋_GB2312" w:eastAsia="仿宋_GB2312" w:cs="仿宋_GB2312"/>
          <w:i w:val="0"/>
          <w:strike w:val="0"/>
          <w:color w:val="000000"/>
          <w:spacing w:val="0"/>
          <w:w w:val="100"/>
          <w:sz w:val="32"/>
          <w:u w:val="none"/>
          <w:lang w:val="en-US" w:eastAsia="zh-CN"/>
        </w:rPr>
        <w:t>4</w:t>
      </w:r>
      <w:r>
        <w:rPr>
          <w:rFonts w:ascii="仿宋_GB2312" w:hAnsi="仿宋_GB2312" w:eastAsia="仿宋_GB2312" w:cs="仿宋_GB2312"/>
          <w:i w:val="0"/>
          <w:strike w:val="0"/>
          <w:color w:val="000000"/>
          <w:spacing w:val="0"/>
          <w:w w:val="100"/>
          <w:sz w:val="32"/>
          <w:u w:val="none"/>
        </w:rPr>
        <w:t>小时内排除故障。</w:t>
      </w:r>
    </w:p>
    <w:p w14:paraId="6B1274AC">
      <w:pPr>
        <w:pStyle w:val="2"/>
        <w:snapToGrid/>
        <w:spacing w:before="0" w:after="0" w:line="360" w:lineRule="auto"/>
        <w:ind w:left="0" w:leftChars="0" w:right="0" w:rightChars="0" w:firstLine="643" w:firstLineChars="200"/>
        <w:jc w:val="both"/>
      </w:pPr>
      <w:r>
        <w:rPr>
          <w:rFonts w:hint="eastAsia" w:ascii="楷体_GB2312" w:hAnsi="楷体_GB2312" w:eastAsia="楷体_GB2312" w:cs="楷体_GB2312"/>
          <w:i w:val="0"/>
          <w:strike w:val="0"/>
          <w:color w:val="000000"/>
          <w:spacing w:val="0"/>
          <w:w w:val="100"/>
          <w:sz w:val="32"/>
          <w:u w:val="none"/>
          <w:lang w:val="en-US" w:eastAsia="zh-CN"/>
        </w:rPr>
        <w:t>8</w:t>
      </w:r>
      <w:r>
        <w:rPr>
          <w:rFonts w:hint="eastAsia" w:ascii="楷体_GB2312" w:hAnsi="楷体_GB2312" w:eastAsia="楷体_GB2312" w:cs="楷体_GB2312"/>
          <w:i w:val="0"/>
          <w:strike w:val="0"/>
          <w:color w:val="000000"/>
          <w:spacing w:val="0"/>
          <w:w w:val="100"/>
          <w:sz w:val="32"/>
          <w:u w:val="none"/>
        </w:rPr>
        <w:t>.</w:t>
      </w:r>
      <w:r>
        <w:rPr>
          <w:rFonts w:ascii="楷体_GB2312" w:hAnsi="楷体_GB2312" w:eastAsia="楷体_GB2312" w:cs="楷体_GB2312"/>
          <w:i w:val="0"/>
          <w:strike w:val="0"/>
          <w:color w:val="000000"/>
          <w:spacing w:val="0"/>
          <w:w w:val="100"/>
          <w:sz w:val="32"/>
          <w:u w:val="none"/>
        </w:rPr>
        <w:t>保密要求</w:t>
      </w:r>
    </w:p>
    <w:p w14:paraId="32D4B3EF">
      <w:pPr>
        <w:pBdr>
          <w:bottom w:val="none" w:color="auto" w:sz="0" w:space="0"/>
        </w:pBdr>
        <w:snapToGrid/>
        <w:spacing w:before="0" w:after="0" w:line="360" w:lineRule="auto"/>
        <w:ind w:left="0" w:leftChars="0" w:right="0" w:rightChars="0" w:firstLine="640" w:firstLineChars="200"/>
        <w:jc w:val="both"/>
        <w:rPr>
          <w:rFonts w:ascii="仿宋_GB2312" w:hAnsi="仿宋_GB2312" w:eastAsia="仿宋_GB2312" w:cs="仿宋_GB2312"/>
          <w:i w:val="0"/>
          <w:strike w:val="0"/>
          <w:color w:val="000000"/>
          <w:spacing w:val="0"/>
          <w:w w:val="100"/>
          <w:sz w:val="32"/>
          <w:u w:val="none"/>
        </w:rPr>
      </w:pPr>
      <w:r>
        <w:rPr>
          <w:rFonts w:ascii="仿宋_GB2312" w:hAnsi="仿宋_GB2312" w:eastAsia="仿宋_GB2312" w:cs="仿宋_GB2312"/>
          <w:i w:val="0"/>
          <w:strike w:val="0"/>
          <w:color w:val="000000"/>
          <w:spacing w:val="0"/>
          <w:w w:val="100"/>
          <w:sz w:val="32"/>
          <w:u w:val="none"/>
        </w:rPr>
        <w:t>对各种数据、应用和设备使用情况、配置信息等严格保密,并签订保密承诺。</w:t>
      </w:r>
    </w:p>
    <w:p w14:paraId="48F4D7D8">
      <w:pPr>
        <w:numPr>
          <w:ilvl w:val="0"/>
          <w:numId w:val="0"/>
        </w:numPr>
        <w:pBdr>
          <w:bottom w:val="none" w:color="auto" w:sz="0" w:space="0"/>
        </w:pBdr>
        <w:snapToGrid/>
        <w:spacing w:before="0" w:after="0" w:line="360" w:lineRule="auto"/>
        <w:ind w:leftChars="300" w:right="0" w:rightChars="0"/>
        <w:jc w:val="both"/>
        <w:rPr>
          <w:rFonts w:hint="eastAsia" w:ascii="楷体_GB2312" w:hAnsi="楷体_GB2312" w:eastAsia="楷体_GB2312" w:cs="楷体_GB2312"/>
          <w:b/>
          <w:bCs/>
          <w:i w:val="0"/>
          <w:strike w:val="0"/>
          <w:color w:val="000000"/>
          <w:spacing w:val="0"/>
          <w:w w:val="100"/>
          <w:kern w:val="2"/>
          <w:sz w:val="32"/>
          <w:szCs w:val="36"/>
          <w:u w:val="none"/>
          <w:lang w:val="en-US" w:eastAsia="zh-CN"/>
        </w:rPr>
      </w:pPr>
      <w:r>
        <w:rPr>
          <w:rFonts w:hint="eastAsia" w:ascii="楷体_GB2312" w:hAnsi="楷体_GB2312" w:eastAsia="楷体_GB2312" w:cs="楷体_GB2312"/>
          <w:b/>
          <w:bCs/>
          <w:i w:val="0"/>
          <w:strike w:val="0"/>
          <w:color w:val="000000"/>
          <w:spacing w:val="0"/>
          <w:w w:val="100"/>
          <w:kern w:val="2"/>
          <w:sz w:val="32"/>
          <w:szCs w:val="36"/>
          <w:u w:val="none"/>
          <w:lang w:val="en-US" w:eastAsia="zh-CN"/>
        </w:rPr>
        <w:t>9.质保要求</w:t>
      </w:r>
    </w:p>
    <w:p w14:paraId="1E576DEF">
      <w:pPr>
        <w:numPr>
          <w:ilvl w:val="0"/>
          <w:numId w:val="0"/>
        </w:numPr>
        <w:pBdr>
          <w:bottom w:val="none" w:color="auto" w:sz="0" w:space="0"/>
        </w:pBdr>
        <w:snapToGrid/>
        <w:spacing w:before="0" w:after="0" w:line="360" w:lineRule="auto"/>
        <w:ind w:left="440" w:leftChars="200" w:right="0" w:rightChars="0" w:firstLine="420" w:firstLineChars="0"/>
        <w:jc w:val="both"/>
        <w:rPr>
          <w:rFonts w:hint="default" w:ascii="Times New Roman" w:hAnsi="Times New Roman" w:eastAsia="仿宋" w:cs="Times New Roman"/>
          <w:color w:val="000000"/>
          <w:kern w:val="2"/>
          <w:sz w:val="32"/>
          <w:szCs w:val="32"/>
          <w:lang w:bidi="ar"/>
        </w:rPr>
      </w:pPr>
      <w:r>
        <w:rPr>
          <w:rFonts w:hint="default" w:ascii="Times New Roman" w:hAnsi="Times New Roman" w:eastAsia="仿宋" w:cs="Times New Roman"/>
          <w:color w:val="000000"/>
          <w:kern w:val="2"/>
          <w:sz w:val="32"/>
          <w:szCs w:val="32"/>
          <w:lang w:bidi="ar"/>
        </w:rPr>
        <w:t>项目包含质保服务，服务内容包含本次采购设备硬件的</w:t>
      </w:r>
      <w:r>
        <w:rPr>
          <w:rFonts w:hint="default" w:ascii="Times New Roman" w:hAnsi="Times New Roman" w:eastAsia="仿宋" w:cs="Times New Roman"/>
          <w:b w:val="0"/>
          <w:bCs w:val="0"/>
          <w:color w:val="000000"/>
          <w:kern w:val="2"/>
          <w:sz w:val="32"/>
          <w:szCs w:val="32"/>
          <w:lang w:bidi="ar"/>
        </w:rPr>
        <w:t>设备生产制造厂商原厂</w:t>
      </w:r>
      <w:r>
        <w:rPr>
          <w:rFonts w:hint="default" w:ascii="Times New Roman" w:hAnsi="Times New Roman" w:eastAsia="仿宋" w:cs="Times New Roman"/>
          <w:color w:val="000000"/>
          <w:kern w:val="2"/>
          <w:sz w:val="32"/>
          <w:szCs w:val="32"/>
          <w:lang w:bidi="ar"/>
        </w:rPr>
        <w:t>质保及配套技术支持服务，期限为</w:t>
      </w:r>
      <w:r>
        <w:rPr>
          <w:rFonts w:hint="eastAsia" w:ascii="Times New Roman" w:hAnsi="Times New Roman" w:eastAsia="仿宋" w:cs="Times New Roman"/>
          <w:color w:val="000000"/>
          <w:kern w:val="2"/>
          <w:sz w:val="32"/>
          <w:szCs w:val="32"/>
          <w:lang w:val="en-US" w:eastAsia="zh-CN" w:bidi="ar"/>
        </w:rPr>
        <w:t>5</w:t>
      </w:r>
      <w:r>
        <w:rPr>
          <w:rFonts w:hint="default" w:ascii="Times New Roman" w:hAnsi="Times New Roman" w:eastAsia="仿宋" w:cs="Times New Roman"/>
          <w:color w:val="000000"/>
          <w:kern w:val="2"/>
          <w:sz w:val="32"/>
          <w:szCs w:val="32"/>
          <w:lang w:bidi="ar"/>
        </w:rPr>
        <w:t>年。质保期内免费提供原厂硬件质保服务、软件升级服务、技术支持服务，质保期自山航验收合格之日开始计算。</w:t>
      </w:r>
    </w:p>
    <w:p w14:paraId="58B4BE20">
      <w:pPr>
        <w:pStyle w:val="2"/>
        <w:numPr>
          <w:ilvl w:val="0"/>
          <w:numId w:val="2"/>
        </w:numPr>
        <w:snapToGrid/>
        <w:spacing w:before="0" w:after="0" w:line="360" w:lineRule="auto"/>
        <w:ind w:left="0" w:leftChars="0" w:right="0" w:firstLine="643" w:firstLineChars="200"/>
        <w:jc w:val="left"/>
        <w:rPr>
          <w:rFonts w:hint="eastAsia" w:ascii="Times New Roman" w:hAnsi="Times New Roman" w:eastAsia="黑体" w:cs="Times New Roman"/>
          <w:i w:val="0"/>
          <w:strike w:val="0"/>
          <w:color w:val="000000"/>
          <w:sz w:val="32"/>
          <w:u w:val="none"/>
          <w:lang w:val="en-US" w:eastAsia="zh-CN"/>
        </w:rPr>
      </w:pPr>
      <w:r>
        <w:rPr>
          <w:rFonts w:hint="eastAsia" w:ascii="Times New Roman" w:hAnsi="Times New Roman" w:eastAsia="黑体" w:cs="Times New Roman"/>
          <w:i w:val="0"/>
          <w:strike w:val="0"/>
          <w:color w:val="000000"/>
          <w:sz w:val="32"/>
          <w:u w:val="none"/>
          <w:lang w:val="en-US" w:eastAsia="zh-CN"/>
        </w:rPr>
        <w:t>验收标准</w:t>
      </w:r>
    </w:p>
    <w:p w14:paraId="23D5D3ED">
      <w:pPr>
        <w:numPr>
          <w:ilvl w:val="0"/>
          <w:numId w:val="0"/>
        </w:numPr>
        <w:spacing w:line="360" w:lineRule="auto"/>
        <w:ind w:firstLine="643" w:firstLineChars="200"/>
        <w:outlineLvl w:val="1"/>
        <w:rPr>
          <w:rFonts w:hint="eastAsia" w:ascii="仿宋_GB2312" w:hAnsi="仿宋_GB2312" w:eastAsia="仿宋_GB2312" w:cs="楷体_GB2312"/>
          <w:sz w:val="32"/>
          <w:szCs w:val="32"/>
          <w:lang w:val="en-US" w:eastAsia="zh-CN"/>
        </w:rPr>
      </w:pPr>
      <w:r>
        <w:rPr>
          <w:rFonts w:hint="eastAsia" w:ascii="仿宋_GB2312" w:hAnsi="仿宋_GB2312" w:eastAsia="仿宋_GB2312" w:cs="楷体_GB2312"/>
          <w:b/>
          <w:bCs/>
          <w:sz w:val="32"/>
          <w:szCs w:val="32"/>
          <w:lang w:val="en-US" w:eastAsia="zh-CN"/>
        </w:rPr>
        <w:t>1.</w:t>
      </w:r>
      <w:r>
        <w:rPr>
          <w:rFonts w:hint="eastAsia" w:ascii="仿宋_GB2312" w:hAnsi="仿宋_GB2312" w:eastAsia="仿宋_GB2312" w:cs="楷体_GB2312"/>
          <w:sz w:val="32"/>
          <w:szCs w:val="32"/>
          <w:lang w:val="en-US" w:eastAsia="zh-CN"/>
        </w:rPr>
        <w:t>本项目的验收标准为济南机务新园区网络完成搭建，与山航主园区网络完成网络对接，园区可正常上网，</w:t>
      </w:r>
      <w:r>
        <w:rPr>
          <w:rFonts w:hint="eastAsia" w:ascii="仿宋_GB2312" w:hAnsi="仿宋_GB2312" w:eastAsia="仿宋_GB2312" w:cs="黑体"/>
          <w:sz w:val="32"/>
          <w:szCs w:val="32"/>
          <w:lang w:val="en-US" w:eastAsia="zh-CN"/>
        </w:rPr>
        <w:t>济南机务新园区网络</w:t>
      </w:r>
      <w:r>
        <w:rPr>
          <w:rFonts w:hint="eastAsia" w:ascii="仿宋_GB2312" w:hAnsi="仿宋_GB2312" w:eastAsia="仿宋_GB2312" w:cs="黑体"/>
          <w:kern w:val="2"/>
          <w:sz w:val="32"/>
          <w:szCs w:val="32"/>
          <w:lang w:val="en-US" w:eastAsia="zh-CN" w:bidi="ar-SA"/>
        </w:rPr>
        <w:t>平稳运行3个月以上，可进行验收</w:t>
      </w:r>
      <w:r>
        <w:rPr>
          <w:rFonts w:hint="eastAsia" w:ascii="仿宋_GB2312" w:hAnsi="仿宋_GB2312" w:eastAsia="仿宋_GB2312" w:cs="楷体_GB2312"/>
          <w:sz w:val="32"/>
          <w:szCs w:val="32"/>
          <w:lang w:val="en-US" w:eastAsia="zh-CN"/>
        </w:rPr>
        <w:t>。</w:t>
      </w:r>
    </w:p>
    <w:p w14:paraId="28B88CAC">
      <w:pPr>
        <w:spacing w:line="360" w:lineRule="auto"/>
        <w:ind w:firstLine="643" w:firstLineChars="200"/>
        <w:rPr>
          <w:rFonts w:hint="eastAsia" w:ascii="仿宋_GB2312" w:hAnsi="仿宋_GB2312" w:eastAsia="仿宋_GB2312" w:cs="楷体_GB2312"/>
          <w:sz w:val="32"/>
          <w:szCs w:val="32"/>
        </w:rPr>
      </w:pPr>
      <w:r>
        <w:rPr>
          <w:rFonts w:hint="eastAsia" w:ascii="仿宋_GB2312" w:hAnsi="仿宋_GB2312" w:eastAsia="仿宋_GB2312" w:cs="楷体_GB2312"/>
          <w:b/>
          <w:bCs/>
          <w:sz w:val="32"/>
          <w:szCs w:val="32"/>
          <w:lang w:val="en-US" w:eastAsia="zh-CN"/>
        </w:rPr>
        <w:t>2.</w:t>
      </w:r>
      <w:r>
        <w:rPr>
          <w:rFonts w:hint="eastAsia" w:ascii="仿宋_GB2312" w:hAnsi="仿宋_GB2312" w:eastAsia="仿宋_GB2312" w:cs="黑体"/>
          <w:kern w:val="2"/>
          <w:sz w:val="32"/>
          <w:szCs w:val="32"/>
          <w:lang w:val="en-US" w:eastAsia="zh-CN" w:bidi="ar-SA"/>
        </w:rPr>
        <w:t>供应商需提供由设备生产制造厂商加盖公章完成确认的详尽的设备拓扑图和位置分布图纸等维护资料，可根据设备编号快速定位至设备实际部署位置；同时提供信息点与交换机端口对应关系表，提供用户使用手册以及预防性维护计划。</w:t>
      </w:r>
    </w:p>
    <w:p w14:paraId="0A335390">
      <w:pPr>
        <w:spacing w:line="360" w:lineRule="auto"/>
        <w:ind w:firstLine="643" w:firstLineChars="200"/>
        <w:rPr>
          <w:rFonts w:hint="eastAsia" w:ascii="仿宋_GB2312" w:hAnsi="仿宋_GB2312" w:eastAsia="仿宋_GB2312" w:cs="黑体"/>
          <w:kern w:val="2"/>
          <w:sz w:val="32"/>
          <w:szCs w:val="32"/>
          <w:lang w:val="en-US" w:eastAsia="zh-CN" w:bidi="ar-SA"/>
        </w:rPr>
      </w:pPr>
      <w:r>
        <w:rPr>
          <w:rFonts w:hint="eastAsia" w:ascii="仿宋_GB2312" w:hAnsi="仿宋_GB2312" w:eastAsia="仿宋_GB2312" w:cs="楷体_GB2312"/>
          <w:b/>
          <w:bCs/>
          <w:sz w:val="32"/>
          <w:szCs w:val="32"/>
          <w:lang w:val="en-US" w:eastAsia="zh-CN"/>
        </w:rPr>
        <w:t>3.</w:t>
      </w:r>
      <w:r>
        <w:rPr>
          <w:rFonts w:hint="eastAsia" w:ascii="仿宋_GB2312" w:hAnsi="仿宋_GB2312" w:eastAsia="仿宋_GB2312" w:cs="黑体"/>
          <w:kern w:val="2"/>
          <w:sz w:val="32"/>
          <w:szCs w:val="32"/>
          <w:lang w:val="en-US" w:eastAsia="zh-CN" w:bidi="ar-SA"/>
        </w:rPr>
        <w:t>本次采购所有设备需由供应商及设备生产制造厂商工程师完成上架并按采购方实际需求进行配置完成网络建设。</w:t>
      </w:r>
    </w:p>
    <w:p w14:paraId="79EA1B5C">
      <w:pPr>
        <w:spacing w:line="360" w:lineRule="auto"/>
        <w:ind w:firstLine="640" w:firstLineChars="200"/>
        <w:rPr>
          <w:rFonts w:hint="eastAsia" w:ascii="仿宋_GB2312" w:hAnsi="仿宋_GB2312" w:eastAsia="仿宋_GB2312" w:cs="黑体"/>
          <w:kern w:val="2"/>
          <w:sz w:val="32"/>
          <w:szCs w:val="32"/>
          <w:lang w:val="en-US" w:eastAsia="zh-CN" w:bidi="ar-SA"/>
        </w:rPr>
      </w:pPr>
      <w:r>
        <w:rPr>
          <w:rFonts w:hint="eastAsia" w:ascii="仿宋_GB2312" w:hAnsi="仿宋_GB2312" w:eastAsia="仿宋_GB2312" w:cs="黑体"/>
          <w:kern w:val="2"/>
          <w:sz w:val="32"/>
          <w:szCs w:val="32"/>
          <w:lang w:val="en-US" w:eastAsia="zh-CN" w:bidi="ar-SA"/>
        </w:rPr>
        <w:t>4、供应商需提供</w:t>
      </w:r>
      <w:r>
        <w:rPr>
          <w:rFonts w:hint="eastAsia" w:ascii="仿宋_GB2312" w:hAnsi="仿宋_GB2312" w:eastAsia="仿宋_GB2312" w:cs="黑体"/>
          <w:sz w:val="32"/>
          <w:szCs w:val="32"/>
          <w:lang w:val="en-US" w:eastAsia="zh-CN"/>
        </w:rPr>
        <w:t>济南机务新园区</w:t>
      </w:r>
      <w:r>
        <w:rPr>
          <w:rFonts w:hint="eastAsia" w:ascii="仿宋_GB2312" w:hAnsi="仿宋_GB2312" w:eastAsia="仿宋_GB2312" w:cs="黑体"/>
          <w:kern w:val="2"/>
          <w:sz w:val="32"/>
          <w:szCs w:val="32"/>
          <w:lang w:val="en-US" w:eastAsia="zh-CN" w:bidi="ar-SA"/>
        </w:rPr>
        <w:t>网络建设项目全部的设计方案、组网方案文件。</w:t>
      </w:r>
    </w:p>
    <w:p w14:paraId="52DAB4D1">
      <w:pPr>
        <w:spacing w:line="360" w:lineRule="auto"/>
        <w:ind w:firstLine="640" w:firstLineChars="200"/>
        <w:rPr>
          <w:rFonts w:hint="default" w:ascii="仿宋_GB2312" w:hAnsi="仿宋_GB2312" w:eastAsia="仿宋_GB2312" w:cs="黑体"/>
          <w:kern w:val="2"/>
          <w:sz w:val="32"/>
          <w:szCs w:val="32"/>
          <w:lang w:val="en-US" w:eastAsia="zh-CN" w:bidi="ar-SA"/>
        </w:rPr>
      </w:pPr>
      <w:r>
        <w:rPr>
          <w:rFonts w:hint="eastAsia" w:ascii="仿宋_GB2312" w:hAnsi="仿宋_GB2312" w:eastAsia="仿宋_GB2312" w:cs="黑体"/>
          <w:kern w:val="2"/>
          <w:sz w:val="32"/>
          <w:szCs w:val="32"/>
          <w:lang w:val="en-US" w:eastAsia="zh-CN" w:bidi="ar-SA"/>
        </w:rPr>
        <w:t>5、供应商需按采购方项目组要求，对</w:t>
      </w:r>
      <w:r>
        <w:rPr>
          <w:rFonts w:hint="eastAsia" w:ascii="仿宋_GB2312" w:hAnsi="仿宋_GB2312" w:eastAsia="仿宋_GB2312" w:cs="黑体"/>
          <w:sz w:val="32"/>
          <w:szCs w:val="32"/>
          <w:lang w:val="en-US" w:eastAsia="zh-CN"/>
        </w:rPr>
        <w:t>济南机务新</w:t>
      </w:r>
      <w:r>
        <w:rPr>
          <w:rFonts w:hint="eastAsia" w:ascii="Times New Roman" w:hAnsi="Times New Roman" w:eastAsia="仿宋_GB2312" w:cs="Times New Roman"/>
          <w:i w:val="0"/>
          <w:strike w:val="0"/>
          <w:color w:val="000000"/>
          <w:sz w:val="32"/>
          <w:u w:val="none"/>
          <w:lang w:val="en-US" w:eastAsia="zh-CN"/>
        </w:rPr>
        <w:t>园区</w:t>
      </w:r>
      <w:r>
        <w:rPr>
          <w:rFonts w:hint="eastAsia" w:ascii="仿宋_GB2312" w:hAnsi="仿宋_GB2312" w:eastAsia="仿宋_GB2312" w:cs="黑体"/>
          <w:kern w:val="2"/>
          <w:sz w:val="32"/>
          <w:szCs w:val="32"/>
          <w:lang w:val="en-US" w:eastAsia="zh-CN" w:bidi="ar-SA"/>
        </w:rPr>
        <w:t>网络设备所连接的物理线路进行起始点标注（打签）工作。</w:t>
      </w:r>
    </w:p>
    <w:p w14:paraId="0C88F0A9">
      <w:pPr>
        <w:pStyle w:val="2"/>
        <w:snapToGrid/>
        <w:spacing w:before="0" w:after="0" w:line="360" w:lineRule="auto"/>
        <w:ind w:left="0" w:leftChars="0" w:right="0" w:firstLine="643" w:firstLineChars="200"/>
        <w:jc w:val="left"/>
        <w:rPr>
          <w:rFonts w:ascii="Times New Roman" w:hAnsi="Times New Roman" w:cs="Times New Roman"/>
        </w:rPr>
      </w:pPr>
      <w:r>
        <w:rPr>
          <w:rFonts w:hint="eastAsia" w:ascii="Times New Roman" w:hAnsi="Times New Roman" w:eastAsia="黑体" w:cs="Times New Roman"/>
          <w:i w:val="0"/>
          <w:strike w:val="0"/>
          <w:color w:val="000000"/>
          <w:sz w:val="32"/>
          <w:u w:val="none"/>
          <w:lang w:val="en-US" w:eastAsia="zh-CN"/>
        </w:rPr>
        <w:t>六</w:t>
      </w:r>
      <w:r>
        <w:rPr>
          <w:rFonts w:ascii="Times New Roman" w:hAnsi="Times New Roman" w:eastAsia="黑体" w:cs="Times New Roman"/>
          <w:i w:val="0"/>
          <w:strike w:val="0"/>
          <w:color w:val="000000"/>
          <w:sz w:val="32"/>
          <w:u w:val="none"/>
        </w:rPr>
        <w:t>、依据项目特点需提供的其他信息</w:t>
      </w:r>
    </w:p>
    <w:p w14:paraId="3A9C80C6">
      <w:pPr>
        <w:spacing w:line="360" w:lineRule="auto"/>
        <w:ind w:firstLine="640" w:firstLineChars="200"/>
        <w:rPr>
          <w:rFonts w:ascii="Times New Roman" w:hAnsi="Times New Roman" w:cs="Times New Roman"/>
        </w:rPr>
      </w:pPr>
      <w:r>
        <w:rPr>
          <w:rFonts w:hint="eastAsia" w:ascii="仿宋_GB2312" w:hAnsi="仿宋_GB2312" w:eastAsia="仿宋_GB2312" w:cs="楷体_GB2312"/>
          <w:sz w:val="32"/>
          <w:szCs w:val="32"/>
          <w:lang w:val="en-US" w:eastAsia="zh-CN"/>
        </w:rPr>
        <w:t>所购设备需被济南山航主园区SDN控制器纳管，配置统一下发。</w:t>
      </w:r>
    </w:p>
    <w:sectPr>
      <w:headerReference r:id="rId5" w:type="default"/>
      <w:pgSz w:w="11905" w:h="16838"/>
      <w:pgMar w:top="1361" w:right="1417" w:bottom="1361" w:left="1417"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orHAns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orEastAsia">
    <w:altName w:val="宋体"/>
    <w:panose1 w:val="00000000000000000000"/>
    <w:charset w:val="86"/>
    <w:family w:val="auto"/>
    <w:pitch w:val="default"/>
    <w:sig w:usb0="00000000" w:usb1="00000000" w:usb2="00000000" w:usb3="00000000" w:csb0="00000000" w:csb1="00000000"/>
  </w:font>
  <w:font w:name="华文细黑">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55F32">
    <w:pPr>
      <w:pStyle w:val="6"/>
    </w:pPr>
    <w:r>
      <w:rPr>
        <w:sz w:val="18"/>
      </w:rPr>
      <w:pict>
        <v:group id="WEOffice_watermarkerGroup_1_16" o:spid="_x0000_s2066" o:spt="203" style="position:absolute;left:0pt;margin-left:-60.85pt;margin-top:-27pt;height:677.7pt;width:657.15pt;z-index:251659264;mso-width-relative:page;mso-height-relative:page;" coordorigin="483,483" coordsize="13143,13554">
          <o:lock v:ext="edit" aspectratio="f"/>
          <v:shape id="_x0000_s2050" o:spid="_x0000_s2050" o:spt="136" type="#_x0000_t136" style="position:absolute;left:483;top:483;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1" o:spid="_x0000_s2051" o:spt="136" type="#_x0000_t136" style="position:absolute;left:3404;top:483;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2" o:spid="_x0000_s2052" o:spt="136" type="#_x0000_t136" style="position:absolute;left:6325;top:483;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3" o:spid="_x0000_s2053" o:spt="136" type="#_x0000_t136" style="position:absolute;left:9246;top:483;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4" o:spid="_x0000_s2054" o:spt="136" type="#_x0000_t136" style="position:absolute;left:483;top:4874;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5" o:spid="_x0000_s2055" o:spt="136" type="#_x0000_t136" style="position:absolute;left:3404;top:4874;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6" o:spid="_x0000_s2056" o:spt="136" type="#_x0000_t136" style="position:absolute;left:6325;top:4874;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7" o:spid="_x0000_s2057" o:spt="136" type="#_x0000_t136" style="position:absolute;left:9246;top:4874;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8" o:spid="_x0000_s2058" o:spt="136" type="#_x0000_t136" style="position:absolute;left:483;top:9266;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59" o:spid="_x0000_s2059" o:spt="136" type="#_x0000_t136" style="position:absolute;left:3404;top:9266;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60" o:spid="_x0000_s2060" o:spt="136" type="#_x0000_t136" style="position:absolute;left:6325;top:9266;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61" o:spid="_x0000_s2061" o:spt="136" type="#_x0000_t136" style="position:absolute;left:9246;top:9266;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62" o:spid="_x0000_s2062" o:spt="136" type="#_x0000_t136" style="position:absolute;left:483;top:13657;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63" o:spid="_x0000_s2063" o:spt="136" type="#_x0000_t136" style="position:absolute;left:3404;top:13657;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64" o:spid="_x0000_s2064" o:spt="136" type="#_x0000_t136" style="position:absolute;left:6325;top:13657;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shape id="_x0000_s2065" o:spid="_x0000_s2065" o:spt="136" type="#_x0000_t136" style="position:absolute;left:9246;top:13657;height:380;width:4380;rotation:-2949120f;" fillcolor="#D9D9D9" filled="t" stroked="f" coordsize="21600,21600" adj="10800">
            <v:path/>
            <v:fill on="t" opacity="32768f" focussize="0,0"/>
            <v:stroke on="f"/>
            <v:imagedata o:title=""/>
            <o:lock v:ext="edit" aspectratio="t"/>
            <v:textpath on="t" fitpath="t" trim="t" xscale="f" string="026258 2026-09-18 08:43:49" style="font-family:Arial;font-size:17pt;v-text-align:center;"/>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3251C9"/>
    <w:multiLevelType w:val="singleLevel"/>
    <w:tmpl w:val="AA3251C9"/>
    <w:lvl w:ilvl="0" w:tentative="0">
      <w:start w:val="5"/>
      <w:numFmt w:val="chineseCounting"/>
      <w:suff w:val="nothing"/>
      <w:lvlText w:val="%1、"/>
      <w:lvlJc w:val="left"/>
      <w:rPr>
        <w:rFonts w:hint="eastAsia"/>
      </w:rPr>
    </w:lvl>
  </w:abstractNum>
  <w:abstractNum w:abstractNumId="1">
    <w:nsid w:val="3F0EAD99"/>
    <w:multiLevelType w:val="singleLevel"/>
    <w:tmpl w:val="3F0EAD99"/>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trackRevisions w:val="1"/>
  <w:documentProtection w:edit="trackedChanges" w:enforcement="1" w:cryptProviderType="rsaFull" w:cryptAlgorithmClass="hash" w:cryptAlgorithmType="typeAny" w:cryptAlgorithmSid="4" w:cryptSpinCount="0" w:hash="3o26kHWHfOYTj/40Z9CC57C5/oE=" w:salt="S8FXTlRvy+F1VjOlamRNhg=="/>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g1MDhkMmI1NmRmMGY0Y2Q4Y2Y5NGM0ZWI3YjBjNDIifQ=="/>
  </w:docVars>
  <w:rsids>
    <w:rsidRoot w:val="00E023A0"/>
    <w:rsid w:val="00680AC3"/>
    <w:rsid w:val="007452DF"/>
    <w:rsid w:val="00E023A0"/>
    <w:rsid w:val="016814B1"/>
    <w:rsid w:val="03857311"/>
    <w:rsid w:val="067B57E2"/>
    <w:rsid w:val="09363922"/>
    <w:rsid w:val="09EB2C7F"/>
    <w:rsid w:val="10D77ADC"/>
    <w:rsid w:val="13586884"/>
    <w:rsid w:val="14712BD2"/>
    <w:rsid w:val="18133ACD"/>
    <w:rsid w:val="185B5D71"/>
    <w:rsid w:val="186A6B28"/>
    <w:rsid w:val="18786643"/>
    <w:rsid w:val="19544AEF"/>
    <w:rsid w:val="197E28AB"/>
    <w:rsid w:val="1B324BB2"/>
    <w:rsid w:val="1B447E1F"/>
    <w:rsid w:val="1CFE1560"/>
    <w:rsid w:val="23A32EF6"/>
    <w:rsid w:val="25946168"/>
    <w:rsid w:val="25950217"/>
    <w:rsid w:val="2B2F6A18"/>
    <w:rsid w:val="2CB61D0E"/>
    <w:rsid w:val="2D1D1B9F"/>
    <w:rsid w:val="2EE72D23"/>
    <w:rsid w:val="30130F66"/>
    <w:rsid w:val="30696528"/>
    <w:rsid w:val="333D7419"/>
    <w:rsid w:val="36401AD9"/>
    <w:rsid w:val="37142E18"/>
    <w:rsid w:val="37E45753"/>
    <w:rsid w:val="37FD1692"/>
    <w:rsid w:val="39D83AD0"/>
    <w:rsid w:val="3A656934"/>
    <w:rsid w:val="4189704E"/>
    <w:rsid w:val="42631DCB"/>
    <w:rsid w:val="443E4D3F"/>
    <w:rsid w:val="46022B46"/>
    <w:rsid w:val="47234167"/>
    <w:rsid w:val="4774650C"/>
    <w:rsid w:val="4BE56F53"/>
    <w:rsid w:val="4D3F4582"/>
    <w:rsid w:val="4D8367CC"/>
    <w:rsid w:val="4ECC61A8"/>
    <w:rsid w:val="507C01AF"/>
    <w:rsid w:val="56350AD7"/>
    <w:rsid w:val="577B69BD"/>
    <w:rsid w:val="57DF7801"/>
    <w:rsid w:val="5838665C"/>
    <w:rsid w:val="5D0971BB"/>
    <w:rsid w:val="603F0F49"/>
    <w:rsid w:val="60AF592A"/>
    <w:rsid w:val="62551210"/>
    <w:rsid w:val="63DE2479"/>
    <w:rsid w:val="64A60676"/>
    <w:rsid w:val="67C44BDB"/>
    <w:rsid w:val="6A9E4112"/>
    <w:rsid w:val="6C16342F"/>
    <w:rsid w:val="6C771022"/>
    <w:rsid w:val="6CFF6EAA"/>
    <w:rsid w:val="6DE210EC"/>
    <w:rsid w:val="6F3A2CCF"/>
    <w:rsid w:val="6F7A7850"/>
    <w:rsid w:val="71690822"/>
    <w:rsid w:val="71CE1160"/>
    <w:rsid w:val="729A1756"/>
    <w:rsid w:val="73730D53"/>
    <w:rsid w:val="74F84E64"/>
    <w:rsid w:val="76A431DF"/>
    <w:rsid w:val="7711272C"/>
    <w:rsid w:val="773848F0"/>
    <w:rsid w:val="77FE421F"/>
    <w:rsid w:val="780177FB"/>
    <w:rsid w:val="78213E1D"/>
    <w:rsid w:val="7A290C7B"/>
    <w:rsid w:val="7D791EA1"/>
    <w:rsid w:val="7F6C4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60" w:after="60" w:line="312" w:lineRule="auto"/>
      <w:jc w:val="left"/>
    </w:pPr>
    <w:rPr>
      <w:rFonts w:ascii="minorHAnsi" w:hAnsi="minorHAnsi" w:eastAsia="minorEastAsia" w:cstheme="minorBidi"/>
      <w:color w:val="333333"/>
      <w:kern w:val="2"/>
      <w:sz w:val="22"/>
      <w:szCs w:val="22"/>
    </w:rPr>
  </w:style>
  <w:style w:type="paragraph" w:styleId="2">
    <w:name w:val="heading 1"/>
    <w:basedOn w:val="1"/>
    <w:next w:val="1"/>
    <w:qFormat/>
    <w:uiPriority w:val="9"/>
    <w:pPr>
      <w:keepNext/>
      <w:keepLines/>
      <w:spacing w:before="0" w:after="0" w:line="408" w:lineRule="auto"/>
      <w:outlineLvl w:val="0"/>
    </w:pPr>
    <w:rPr>
      <w:b/>
      <w:bCs/>
      <w:color w:val="1A1A1A"/>
      <w:sz w:val="36"/>
      <w:szCs w:val="36"/>
    </w:rPr>
  </w:style>
  <w:style w:type="paragraph" w:styleId="3">
    <w:name w:val="heading 2"/>
    <w:basedOn w:val="1"/>
    <w:next w:val="1"/>
    <w:qFormat/>
    <w:uiPriority w:val="9"/>
    <w:pPr>
      <w:keepNext/>
      <w:keepLines/>
      <w:spacing w:before="0" w:after="0" w:line="408" w:lineRule="auto"/>
      <w:outlineLvl w:val="1"/>
    </w:pPr>
    <w:rPr>
      <w:b/>
      <w:bCs/>
      <w:color w:val="1A1A1A"/>
      <w:sz w:val="32"/>
      <w:szCs w:val="32"/>
    </w:rPr>
  </w:style>
  <w:style w:type="paragraph" w:styleId="4">
    <w:name w:val="heading 3"/>
    <w:basedOn w:val="1"/>
    <w:next w:val="1"/>
    <w:qFormat/>
    <w:uiPriority w:val="9"/>
    <w:pPr>
      <w:keepNext/>
      <w:keepLines/>
      <w:spacing w:before="0" w:after="0" w:line="408" w:lineRule="auto"/>
      <w:outlineLvl w:val="2"/>
    </w:pPr>
    <w:rPr>
      <w:b/>
      <w:bCs/>
      <w:color w:val="1A1A1A"/>
      <w:sz w:val="28"/>
      <w:szCs w:val="28"/>
    </w:rPr>
  </w:style>
  <w:style w:type="character" w:default="1" w:styleId="12">
    <w:name w:val="Default Paragraph Font"/>
    <w:semiHidden/>
    <w:qFormat/>
    <w:uiPriority w:val="0"/>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pPr>
      <w:tabs>
        <w:tab w:val="right" w:leader="dot" w:pos="8296"/>
      </w:tabs>
      <w:spacing w:line="360" w:lineRule="auto"/>
      <w:jc w:val="center"/>
    </w:pPr>
    <w:rPr>
      <w:rFonts w:ascii="华文细黑" w:hAnsi="华文细黑" w:eastAsia="华文细黑" w:cs="宋体"/>
      <w:b/>
      <w:bCs/>
      <w:kern w:val="44"/>
      <w:szCs w:val="21"/>
    </w:rPr>
  </w:style>
  <w:style w:type="paragraph" w:styleId="8">
    <w:name w:val="Normal (Web)"/>
    <w:basedOn w:val="1"/>
    <w:qFormat/>
    <w:uiPriority w:val="0"/>
    <w:rPr>
      <w:sz w:val="24"/>
    </w:rPr>
  </w:style>
  <w:style w:type="paragraph" w:styleId="9">
    <w:name w:val="Title"/>
    <w:basedOn w:val="1"/>
    <w:next w:val="1"/>
    <w:qFormat/>
    <w:uiPriority w:val="9"/>
    <w:pPr>
      <w:keepNext/>
      <w:keepLines/>
      <w:spacing w:before="0" w:after="0" w:line="408" w:lineRule="auto"/>
      <w:jc w:val="center"/>
      <w:outlineLvl w:val="0"/>
    </w:pPr>
    <w:rPr>
      <w:b/>
      <w:bCs/>
      <w:color w:val="1A1A1A"/>
      <w:sz w:val="48"/>
      <w:szCs w:val="48"/>
    </w:rPr>
  </w:style>
  <w:style w:type="table" w:styleId="11">
    <w:name w:val="Table Grid"/>
    <w:basedOn w:val="10"/>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paragraph" w:customStyle="1" w:styleId="13">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6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2605</Words>
  <Characters>2875</Characters>
  <TotalTime>3</TotalTime>
  <ScaleCrop>false</ScaleCrop>
  <LinksUpToDate>false</LinksUpToDate>
  <CharactersWithSpaces>2879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2026-04-21T15:05:00Z</dcterms:created>
  <dc:creator>caoqh</dc:creator>
  <cp:lastModifiedBy>齐哲浩</cp:lastModifiedBy>
  <dcterms:modified xsi:type="dcterms:W3CDTF">2026-09-18T00:44:17Z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eyJoZGlkIjoiYzUwZDBlNDMzNDU0ZDQzOWY0ZWMzZWYwZmQxNThhZTUiLCJ1c2VySWQiOiIxNjIyMjI4MzA2In0=</vt:lpwstr>
  </property>
  <property fmtid="{D5CDD505-2E9C-101B-9397-08002B2CF9AE}" pid="3" name="KSOProductBuildVer">
    <vt:lpwstr>2052-12.1.0.28043</vt:lpwstr>
  </property>
  <property fmtid="{D5CDD505-2E9C-101B-9397-08002B2CF9AE}" pid="4" name="ICV">
    <vt:lpwstr>1DECBB70D93F4E6FB901A9FDCD42C073_13</vt:lpwstr>
  </property>
</Properties>
</file>