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63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山航烟台分公司</w:t>
      </w:r>
    </w:p>
    <w:p w14:paraId="492334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面部识别道闸系统项目采购需求</w:t>
      </w:r>
    </w:p>
    <w:p w14:paraId="38276FE2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D92ED3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一、需实现的功能或目标</w:t>
      </w:r>
    </w:p>
    <w:p w14:paraId="3F10F7BC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系统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通过先进的AI视觉识别技术，构建高效、安全、便捷的出入口管控体系，替代传统门禁的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烦琐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操作，实现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通道出入口的智</w:t>
      </w:r>
      <w:r>
        <w:rPr>
          <w:rFonts w:hint="eastAsia" w:ascii="仿宋_GB2312" w:hAnsi="仿宋_GB2312" w:eastAsia="仿宋_GB2312" w:cs="仿宋_GB2312"/>
          <w:sz w:val="30"/>
          <w:szCs w:val="30"/>
        </w:rPr>
        <w:t>能化管理，具体功能及目标如下：</w:t>
      </w:r>
    </w:p>
    <w:p w14:paraId="6B4A452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核心识别功能：</w:t>
      </w:r>
      <w:r>
        <w:rPr>
          <w:rFonts w:hint="eastAsia" w:ascii="仿宋_GB2312" w:hAnsi="仿宋_GB2312" w:eastAsia="仿宋_GB2312" w:cs="仿宋_GB2312"/>
          <w:sz w:val="30"/>
          <w:szCs w:val="30"/>
        </w:rPr>
        <w:t>实现人脸快速识别，支持佩戴口罩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低光照等</w:t>
      </w:r>
      <w:r>
        <w:rPr>
          <w:rFonts w:hint="eastAsia" w:ascii="仿宋_GB2312" w:hAnsi="仿宋_GB2312" w:eastAsia="仿宋_GB2312" w:cs="仿宋_GB2312"/>
          <w:sz w:val="30"/>
          <w:szCs w:val="30"/>
        </w:rPr>
        <w:t>场景下的精准识别，识别准确率不低于9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%，单次识别响应时间≤500ms，识别距离覆盖0.3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</w:rPr>
        <w:t>1.5米，适配不同身高、体态人员通行需求；支持活体检测（唇动+眼球运动双重验证），有效抵御照片、视频、硅胶面具等虚假人脸攻击，杜绝非法闯入风险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19C496ED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出入管控功能：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支持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道入口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管控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人员进入时需在对应通道完成人脸验证；出口无需核验可直接离开。</w:t>
      </w:r>
      <w:r>
        <w:rPr>
          <w:rFonts w:hint="eastAsia" w:ascii="仿宋_GB2312" w:hAnsi="仿宋_GB2312" w:eastAsia="仿宋_GB2312" w:cs="仿宋_GB2312"/>
          <w:sz w:val="30"/>
          <w:szCs w:val="30"/>
        </w:rPr>
        <w:t>实现“一人一识别”，仅授权人员可通过；支持临时访客登记，可生成临时人脸授权（设置有效时长），访客离场后自动注销授权，全程可追溯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6BC30888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权限管理功能：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具备分级权限管理能力，可按部门、岗位、时间段分配通行权限（如上班时段、加班时段），支持权限批量导入、修改、注销，管理员可实时查看权限分配情况，灵活调整管控策略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2D60B45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记录与查询功能：</w:t>
      </w:r>
      <w:r>
        <w:rPr>
          <w:rFonts w:hint="eastAsia" w:ascii="仿宋_GB2312" w:hAnsi="仿宋_GB2312" w:eastAsia="仿宋_GB2312" w:cs="仿宋_GB2312"/>
          <w:sz w:val="30"/>
          <w:szCs w:val="30"/>
        </w:rPr>
        <w:t>自动记录每笔出入记录，包含识别时间、人员姓名、身份信息、通行状态（通过/拒绝）、设备编号等信息，本地存储容量不低于15万条，支持断网续传，网络恢复后自动同步数据；支持按时间、人员、通行状态等条件精准查询，便于追溯管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1F7FB93C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异常报警功能：</w:t>
      </w:r>
      <w:r>
        <w:rPr>
          <w:rFonts w:hint="eastAsia" w:ascii="仿宋_GB2312" w:hAnsi="仿宋_GB2312" w:eastAsia="仿宋_GB2312" w:cs="仿宋_GB2312"/>
          <w:sz w:val="30"/>
          <w:szCs w:val="30"/>
        </w:rPr>
        <w:t>当出现非法闯入、虚假人脸验证、设备故障、网络中断等异常情况时，系统自动触发声光报警，同时推送报警信息至管理员手机/管理平台，便于及时处置；支持报警记录留存，可作为后续追溯依据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F251914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管理便捷性目标：</w:t>
      </w:r>
      <w:r>
        <w:rPr>
          <w:rFonts w:hint="eastAsia" w:ascii="仿宋_GB2312" w:hAnsi="仿宋_GB2312" w:eastAsia="仿宋_GB2312" w:cs="仿宋_GB2312"/>
          <w:sz w:val="30"/>
          <w:szCs w:val="30"/>
        </w:rPr>
        <w:t>搭建简洁易操作的管理平台，支持电脑端、手机端远程管理，管理员可远程查看设备运行状态、通行记录、报警信息，远程调整权限、重启设备，降低人工管理成本；支持人脸信息批量录入、模板更新，适配人员流动场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D5CB0E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七）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合规性目标：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严格遵循人脸信息保护相关法律法规，实现人脸信息本地存储，不随意传输、泄露，留存个人信息保护影响评估报告，确保系统合规运行。</w:t>
      </w:r>
    </w:p>
    <w:p w14:paraId="1B46D4B7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二、需执行的国家、行业、地方或其他标准规范</w:t>
      </w:r>
    </w:p>
    <w:p w14:paraId="048FB3B2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为确保系统的安全性、可靠性、合规性，本项目严格遵循以下国家、行业及相关标准规范，所有设备选型、施工安装、系统调试均符合规范要求</w:t>
      </w:r>
      <w:bookmarkStart w:id="0" w:name="heading_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如下：</w:t>
      </w:r>
    </w:p>
    <w:p w14:paraId="43FC0CBE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国家层面标准</w:t>
      </w:r>
      <w:bookmarkEnd w:id="0"/>
    </w:p>
    <w:p w14:paraId="593E9F83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《人脸识别技术应用安全管理办法》（国家互联网信息办公室，2025年6月1日起施行）：规范人脸信息处理活动，保障个人信息权益，明确人脸信息存储、传输、使用的安全要求。</w:t>
      </w:r>
    </w:p>
    <w:p w14:paraId="1BA8B583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《中华人民共和国网络安全法》《中华人民共和国数据安全法》《中华人民共和国个人信息保护法》：明确数据安全、个人信息保护的核心要求，确保人脸信息收集、存储、使用合法合规。</w:t>
      </w:r>
    </w:p>
    <w:p w14:paraId="0534F620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《安全防范工程技术标准》（GB 50348-2018）：规范安全防范工程的设计、施工、验收，确保门禁系统的安防性能达标。</w:t>
      </w:r>
    </w:p>
    <w:p w14:paraId="4DDB3DB9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《建筑电气工程施工质量验收规范》（GB 50303-2015）：规范系统线路敷设、设备安装的电气施工质量，保障设备稳定运行。</w:t>
      </w:r>
    </w:p>
    <w:p w14:paraId="4F2A083F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《信息技术生物特征识别人脸数据格式》（GB/T 37036-2018）：统一人脸数据的格式标准，确保人脸信息录入、存储、识别的兼容性。</w:t>
      </w:r>
    </w:p>
    <w:p w14:paraId="7A9FB43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《网络安全等级保护基本要求》（GB/T 22239-2019）：按照二级及以上等级保护要求建设系统，落实数据加密、访问控制、安全审计等防护措施。</w:t>
      </w:r>
    </w:p>
    <w:p w14:paraId="31B18797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1" w:name="heading_3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行业层面标准</w:t>
      </w:r>
      <w:bookmarkEnd w:id="1"/>
    </w:p>
    <w:p w14:paraId="1D866788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《出入口控制系统技术要求》（GA/T 394-2002）：明确出入口控制系统的技术参数、性能要求，规范门禁设备的选型与应用。</w:t>
      </w:r>
    </w:p>
    <w:p w14:paraId="15297174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《人脸识别门禁一体机技术要求》（GA/T 1321-2017）：规定人脸识别门禁一体机的技术指标、测试方法，确保设备识别精度、稳定性达标。</w:t>
      </w:r>
    </w:p>
    <w:p w14:paraId="382AD2D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《安全防范系统雷电浪涌防护技术要求》（GA/T 670-2006）：规范系统雷电防护设计，避免雷电损坏设备，保障系统长期稳定运行。</w:t>
      </w:r>
    </w:p>
    <w:p w14:paraId="4A5CD0DA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《生物特征识别系统 安全评估规范》（GA/T 1127-2013）：对系统的安全性能进行评估，防范人脸信息泄露、系统被破解等风险。</w:t>
      </w:r>
    </w:p>
    <w:p w14:paraId="14D846F5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三、需满足的数量、质量（包含对品质、档次的描述）、安全、技术规格等需求</w:t>
      </w:r>
      <w:bookmarkStart w:id="2" w:name="heading_6"/>
    </w:p>
    <w:p w14:paraId="50F7A538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数量需求</w:t>
      </w:r>
      <w:bookmarkEnd w:id="2"/>
    </w:p>
    <w:p w14:paraId="5252D60B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核心设备数量如下（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0"/>
          <w:szCs w:val="30"/>
        </w:rPr>
        <w:t>可根据实际场景微调）：</w:t>
      </w:r>
    </w:p>
    <w:p w14:paraId="351CB7CF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人脸识别门禁一体机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台（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通道核心识别设备）；</w:t>
      </w:r>
    </w:p>
    <w:p w14:paraId="7D5EA238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门禁控制器：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台（控制门禁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翼闸</w:t>
      </w:r>
      <w:r>
        <w:rPr>
          <w:rFonts w:hint="eastAsia" w:ascii="仿宋_GB2312" w:hAnsi="仿宋_GB2312" w:eastAsia="仿宋_GB2312" w:cs="仿宋_GB2312"/>
          <w:sz w:val="30"/>
          <w:szCs w:val="30"/>
        </w:rPr>
        <w:t>开关、联动设备，与一体机协同工作）；</w:t>
      </w:r>
    </w:p>
    <w:p w14:paraId="5A2DEBE7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3、翼闸3套（单翼2套，双翼1套），通过控制器控制翼闸的开关，确保通道的开关；</w:t>
      </w:r>
    </w:p>
    <w:p w14:paraId="31100EBB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出门按钮：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个（授权人员内部出门使用，方便快捷）；</w:t>
      </w:r>
    </w:p>
    <w:p w14:paraId="4015E58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辅助设备：1套（含电源线、网线、线槽、声光报警器等，保障系统正常运行）；</w:t>
      </w:r>
    </w:p>
    <w:p w14:paraId="404D87CA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管理软件：1套（含PC端管理平台、实现全流程管理）。</w:t>
      </w:r>
    </w:p>
    <w:p w14:paraId="170D8F8A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3" w:name="heading_7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质量需求（品质、档次描述）</w:t>
      </w:r>
      <w:bookmarkEnd w:id="3"/>
    </w:p>
    <w:p w14:paraId="619443F1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中高端智能门禁系统</w:t>
      </w:r>
      <w:r>
        <w:rPr>
          <w:rFonts w:hint="eastAsia" w:ascii="仿宋_GB2312" w:hAnsi="仿宋_GB2312" w:eastAsia="仿宋_GB2312" w:cs="仿宋_GB2312"/>
          <w:sz w:val="30"/>
          <w:szCs w:val="30"/>
        </w:rPr>
        <w:t>，兼顾实用性、稳定性与安全性，所有设备均选用行业知名品牌、成熟产品，品质可靠、性能优良，具体要求如下：</w:t>
      </w:r>
    </w:p>
    <w:p w14:paraId="0601CEBC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设备品质：</w:t>
      </w:r>
      <w:r>
        <w:rPr>
          <w:rFonts w:hint="eastAsia" w:ascii="仿宋_GB2312" w:hAnsi="仿宋_GB2312" w:eastAsia="仿宋_GB2312" w:cs="仿宋_GB2312"/>
          <w:sz w:val="30"/>
          <w:szCs w:val="30"/>
        </w:rPr>
        <w:t>核心设备（人脸识别一体机、控制器）均通过公安部安全认证、CE认证、FCC认证，无质量缺陷，使用寿命不低于5年；设备外壳采用防水、防尘、防冲击材质，表面工艺细腻，符合工业级标准，适配室内外多种场景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419EA8F4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系统稳定性：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系统连续运行无故障时间不低于10000小时，平均故障修复时间不超过2小时；断网情况下，本地可正常完成人脸识别、出入记录存储（支持存储15万条以上），网络恢复后自动同步数据，不丢失任何记录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21CE6FA4">
      <w:pPr>
        <w:numPr>
          <w:ilvl w:val="0"/>
          <w:numId w:val="0"/>
        </w:numPr>
        <w:spacing w:before="120" w:after="120" w:line="288" w:lineRule="auto"/>
        <w:ind w:left="0" w:firstLine="60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识别品质：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算法优良，能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适应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戴口罩、低光照、侧脸等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不同光线、环境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，识别准确率不低于99.97%，误识率≤0.01%，拒识率≤0.03%，确保识别精准、快速。</w:t>
      </w:r>
      <w:bookmarkStart w:id="4" w:name="heading_8"/>
    </w:p>
    <w:p w14:paraId="73008823">
      <w:pPr>
        <w:numPr>
          <w:ilvl w:val="0"/>
          <w:numId w:val="0"/>
        </w:numPr>
        <w:spacing w:before="120" w:after="120" w:line="288" w:lineRule="auto"/>
        <w:ind w:left="0" w:firstLine="60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安全需求</w:t>
      </w:r>
      <w:bookmarkEnd w:id="4"/>
    </w:p>
    <w:p w14:paraId="06683E26">
      <w:pPr>
        <w:numPr>
          <w:ilvl w:val="-1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人脸信息安全：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严格遵循《人脸识别技术应用安全管理办法》，人脸信息采用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高级加密标准进行</w:t>
      </w:r>
      <w:r>
        <w:rPr>
          <w:rFonts w:hint="eastAsia" w:ascii="仿宋_GB2312" w:hAnsi="仿宋_GB2312" w:eastAsia="仿宋_GB2312" w:cs="仿宋_GB2312"/>
          <w:sz w:val="30"/>
          <w:szCs w:val="30"/>
        </w:rPr>
        <w:t>加密存储，仅存储于本地设备/服务器，不通过互联网对外传输；支持人脸信息批量删除、注销，留存个人信息处理记录，定期进行个人信息保护影响评估；禁止收集无关人脸信息，确保人脸信息处理合法、正当、必要。</w:t>
      </w:r>
    </w:p>
    <w:p w14:paraId="62E057A5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设备安全：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具备防拆、防破坏功能，拆卸设备时自动触发报警；设备密码采用强密码策略，禁止默认密码，定期提醒管理员修改密码；电锁具备防撬功能，锁具吸合力≥10kg，防止非法撬锁；辅助设备（如线槽、线缆）采用阻燃材质，避免火灾隐患。</w:t>
      </w:r>
    </w:p>
    <w:p w14:paraId="741FFE0E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系统安全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：管理平台具备身份认证、权限分级管理功能，不同管理员分配不同操作权限，防止越权操作；系统支持安全审计，记录所有管理员操作、设备运行、出入记录，可追溯、可查询；具备防病毒、防入侵功能，定期更新系统补丁，防范网络攻击；符合网络安全等级保护二级及以上要求，落实数据加密、访问控制等防护措施。</w:t>
      </w:r>
    </w:p>
    <w:p w14:paraId="3F3B2249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通行安全：</w:t>
      </w:r>
      <w:r>
        <w:rPr>
          <w:rFonts w:hint="eastAsia" w:ascii="仿宋_GB2312" w:hAnsi="仿宋_GB2312" w:eastAsia="仿宋_GB2312" w:cs="仿宋_GB2312"/>
          <w:sz w:val="30"/>
          <w:szCs w:val="30"/>
        </w:rPr>
        <w:t>实现“一人一识别”，杜绝多人同时通过；异常通行（如非法闯入、虚假人脸）自动触发声光报警，推送报警信息至管理员，便于及时处置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19397838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四、交付或实施的时间和地点</w:t>
      </w:r>
    </w:p>
    <w:p w14:paraId="0895BBB9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（一）实施时间</w:t>
      </w:r>
    </w:p>
    <w:p w14:paraId="68AC9696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整体实施周期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sz w:val="30"/>
          <w:szCs w:val="30"/>
        </w:rPr>
        <w:t>15个工作日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实际施工时可根据现场具体情况及我方需求微调。</w:t>
      </w:r>
    </w:p>
    <w:p w14:paraId="1412DCA6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5" w:name="heading_16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交付及实施地点</w:t>
      </w:r>
      <w:bookmarkEnd w:id="5"/>
    </w:p>
    <w:p w14:paraId="3CCB7230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实施地点：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烟台市蓬莱国际机场空港二路5号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，指定的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通道出入口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6E8CC06C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交付地点：与实施地点一致，系统验收合格后，在指定地点完成设备、资料的正式交付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27F05DF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五、需满足的服务标准、期限、效率等要求</w:t>
      </w:r>
    </w:p>
    <w:p w14:paraId="24F04B1B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6" w:name="heading_18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服务标准</w:t>
      </w:r>
      <w:bookmarkEnd w:id="6"/>
    </w:p>
    <w:p w14:paraId="69473C2D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施工服务标准：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施工人员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须具备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专业资质，严格按照国家、行业标准及施工方案施工，布线整洁、规范，设备安装牢固、美观，不破坏现场原有设施；施工过程中做好安全防护，避免安全事故；施工完成后，清理现场杂物，保持现场整洁。</w:t>
      </w:r>
    </w:p>
    <w:p w14:paraId="52BBE0CB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调试服务标准：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调试人员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须具备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专业技术能力，全面测试系统各项功能，确保识别精准、联动正常、记录完整，排查所有潜在故障；调试完成后，出具调试报告，详细说明调试过程、测试结果。</w:t>
      </w:r>
    </w:p>
    <w:p w14:paraId="3B0EA6CD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培训服务标准：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一对一、手把手培训，覆盖管理员操作的全部流程（人员录入、权限分配、记录查询、故障排查、应急处理等），确保管理员能独立操作系统；培训后提供培训手册，解答管理员疑问，直到管理员完全掌握操作方法。</w:t>
      </w:r>
    </w:p>
    <w:p w14:paraId="35B4BC00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售后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建立完善的售后服务体系，提供7×24小时技术支持，及时响应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0"/>
          <w:szCs w:val="30"/>
        </w:rPr>
        <w:t>方需求；接到故障报修后，按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我方要求</w:t>
      </w:r>
      <w:r>
        <w:rPr>
          <w:rFonts w:hint="eastAsia" w:ascii="仿宋_GB2312" w:hAnsi="仿宋_GB2312" w:eastAsia="仿宋_GB2312" w:cs="仿宋_GB2312"/>
          <w:sz w:val="30"/>
          <w:szCs w:val="30"/>
        </w:rPr>
        <w:t>时间上门处理，确保故障快速解决；定期回访，了解系统运行情况，提供系统优化建议。</w:t>
      </w:r>
    </w:p>
    <w:p w14:paraId="6F59F16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合规服务标准：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协助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0"/>
          <w:szCs w:val="30"/>
        </w:rPr>
        <w:t>方完成人脸信息保护相关合规工作，提供个人信息保护影响评估报告模板，指导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0"/>
          <w:szCs w:val="30"/>
        </w:rPr>
        <w:t>方完成备案手续，确保系统符合《人脸识别技术应用安全管理办法》等规范。</w:t>
      </w:r>
    </w:p>
    <w:p w14:paraId="72292D25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质保期：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系统整体质保期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sz w:val="30"/>
          <w:szCs w:val="30"/>
        </w:rPr>
        <w:t>1年，自验收合格之日起计算；质保期内，所有设备（人为损坏、不可抗力损坏除外）出现质量问题，免费维修、更换，更换的设备质保期自更换验收之日起重新计算，单次维修费在100元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0"/>
          <w:szCs w:val="30"/>
        </w:rPr>
        <w:t>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包含100元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及季度500元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0"/>
          <w:szCs w:val="30"/>
        </w:rPr>
        <w:t>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包含500元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设备更换费用由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承担。</w:t>
      </w:r>
    </w:p>
    <w:p w14:paraId="5D4AE5FD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售后服务期：</w:t>
      </w:r>
      <w:r>
        <w:rPr>
          <w:rFonts w:hint="eastAsia" w:ascii="仿宋_GB2312" w:hAnsi="仿宋_GB2312" w:eastAsia="仿宋_GB2312" w:cs="仿宋_GB2312"/>
          <w:sz w:val="30"/>
          <w:szCs w:val="30"/>
        </w:rPr>
        <w:t>质保期结束后，可提供终身售后服务，收取合理的维修、耗材费用；可与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签订年度维保协议，提供定期巡检、故障处理、系统升级等服务。</w:t>
      </w:r>
    </w:p>
    <w:p w14:paraId="75245767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培训服务期限：</w:t>
      </w:r>
      <w:r>
        <w:rPr>
          <w:rFonts w:hint="eastAsia" w:ascii="仿宋_GB2312" w:hAnsi="仿宋_GB2312" w:eastAsia="仿宋_GB2312" w:cs="仿宋_GB2312"/>
          <w:sz w:val="30"/>
          <w:szCs w:val="30"/>
        </w:rPr>
        <w:t>质保期内，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</w:rPr>
        <w:t>免费提供1次补充培训（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应我</w:t>
      </w:r>
      <w:r>
        <w:rPr>
          <w:rFonts w:hint="eastAsia" w:ascii="仿宋_GB2312" w:hAnsi="仿宋_GB2312" w:eastAsia="仿宋_GB2312" w:cs="仿宋_GB2312"/>
          <w:sz w:val="30"/>
          <w:szCs w:val="30"/>
        </w:rPr>
        <w:t>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需要，在发生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管理员变动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等情况时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），确保系统正常使用；超出质保期，培训服务可按需提供，收取合理费用。</w:t>
      </w:r>
    </w:p>
    <w:p w14:paraId="33196C69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系统升级：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至少在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质保期内，乙方免费提供系统软件升级服务，及时修复软件漏洞、优化功能；质保期结束后，软件升级可按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方需求提供，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必要时可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收取合理费用。</w:t>
      </w:r>
    </w:p>
    <w:p w14:paraId="46B0972A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7" w:name="heading_2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服务效率</w:t>
      </w:r>
      <w:bookmarkEnd w:id="7"/>
    </w:p>
    <w:p w14:paraId="2E6B55B4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响应效率：</w:t>
      </w:r>
      <w:r>
        <w:rPr>
          <w:rFonts w:hint="eastAsia" w:ascii="仿宋_GB2312" w:hAnsi="仿宋_GB2312" w:eastAsia="仿宋_GB2312" w:cs="仿宋_GB2312"/>
          <w:sz w:val="30"/>
          <w:szCs w:val="30"/>
        </w:rPr>
        <w:t>接到咨询、故障报修后，1小时内响应，明确处理方案；一般故障（如软件操作问题），远程指导3小时内解决；重大故障（如设备硬件损坏），24小时内上门处理（偏远地区可适当延长，但不超过48小时）。</w:t>
      </w:r>
    </w:p>
    <w:p w14:paraId="4CBFCCF3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施工效率：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严格按照实施时间安排施工，不拖延工期；若需调整工期，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0"/>
          <w:szCs w:val="30"/>
        </w:rPr>
        <w:t>提前3个工作日书面通知，协商一致后执行。</w:t>
      </w:r>
    </w:p>
    <w:p w14:paraId="6875E32E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调试效率：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设备安装完成后，2个工作日内完成系统调试，确保系统各项功能正常；若调试过程中发现问题，及时整改，不影响整体实施进度。</w:t>
      </w:r>
    </w:p>
    <w:p w14:paraId="698AC531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维修效率：</w:t>
      </w:r>
      <w:r>
        <w:rPr>
          <w:rFonts w:hint="eastAsia" w:ascii="仿宋_GB2312" w:hAnsi="仿宋_GB2312" w:eastAsia="仿宋_GB2312" w:cs="仿宋_GB2312"/>
          <w:sz w:val="30"/>
          <w:szCs w:val="30"/>
        </w:rPr>
        <w:t>上门维修时，携带常用备件，一般故障当场解决；若需更换特殊备件，明确备件到货时间（不超过3个工作日），到货后立即上门更换、调试，确保系统尽快恢复正常运行。</w:t>
      </w:r>
    </w:p>
    <w:p w14:paraId="1CD447FF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32103265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验收分为阶段性验收（施工、调试）和最终验收，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供应商应</w:t>
      </w:r>
      <w:r>
        <w:rPr>
          <w:rFonts w:hint="eastAsia" w:ascii="仿宋_GB2312" w:hAnsi="仿宋_GB2312" w:eastAsia="仿宋_GB2312" w:cs="仿宋_GB2312"/>
          <w:sz w:val="30"/>
          <w:szCs w:val="30"/>
        </w:rPr>
        <w:t>配合完成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验收标准严格遵循国家及行业相关标准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双方约定目标</w:t>
      </w:r>
      <w:r>
        <w:rPr>
          <w:rFonts w:hint="eastAsia" w:ascii="仿宋_GB2312" w:hAnsi="仿宋_GB2312" w:eastAsia="仿宋_GB2312" w:cs="仿宋_GB2312"/>
          <w:sz w:val="30"/>
          <w:szCs w:val="30"/>
        </w:rPr>
        <w:t>，具体如下：</w:t>
      </w:r>
    </w:p>
    <w:p w14:paraId="49B722C8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8" w:name="heading_22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阶段性验收（施工、调试）</w:t>
      </w:r>
      <w:bookmarkEnd w:id="8"/>
    </w:p>
    <w:p w14:paraId="3642A07B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施工验收：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施工完成后，对施工质量进行验收，验收内容包括：布线规范、设备安装牢固、外观整洁，无破坏现场原有设施，线缆标识清晰、强弱电分离，符合《建筑电气工程施工质量验收规范》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；验收合格后，双方签署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施工验收确认单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 w14:paraId="19105130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调试验收：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系统调试完成后，对系统功能进行初步测试，验收内容包括：人脸识别精准度、响应速度，权限管理、记录查询功能，异常报警、设备联动功能，断网续传功能等；调试验收合格后，进入试运行阶段。</w:t>
      </w:r>
    </w:p>
    <w:p w14:paraId="6F35A425">
      <w:pPr>
        <w:spacing w:before="320" w:after="120" w:line="288" w:lineRule="auto"/>
        <w:ind w:left="0" w:firstLine="600" w:firstLineChars="200"/>
        <w:jc w:val="left"/>
        <w:outlineLvl w:val="1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9" w:name="heading_23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最终验收（试运行后）</w:t>
      </w:r>
      <w:bookmarkEnd w:id="9"/>
    </w:p>
    <w:p w14:paraId="2E72E787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系统试运行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0"/>
          <w:szCs w:val="30"/>
        </w:rPr>
        <w:t>48小时无故障后，进行最终验收，验收内容覆盖系统功能、设备性能、安全合规等，具体标准如下：</w:t>
      </w:r>
    </w:p>
    <w:p w14:paraId="12A2CB96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功能验收：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所有核心功能（人脸识别、出入管控、权限管理、记录查询、异常报警、设备联动等）均能正常实现，符合功能或目标要求；</w:t>
      </w:r>
    </w:p>
    <w:p w14:paraId="511C40B5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性能验收：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识别准确率≥99.97%，识别响应时间≤500ms，系统连续运行无故障，断网情况下本地存储正常，网络恢复后数据同步无丢失；设备运行稳定，无异常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噪声</w:t>
      </w:r>
      <w:r>
        <w:rPr>
          <w:rFonts w:hint="eastAsia" w:ascii="仿宋_GB2312" w:hAnsi="仿宋_GB2312" w:eastAsia="仿宋_GB2312" w:cs="仿宋_GB2312"/>
          <w:sz w:val="30"/>
          <w:szCs w:val="30"/>
        </w:rPr>
        <w:t>、故障提示；</w:t>
      </w:r>
    </w:p>
    <w:p w14:paraId="3AB08F87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安全验收：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人脸信息加密存储、不泄露，设备防拆、防破坏功能正常，系统具备权限分级、安全审计功能，符合网络安全等级保护要求，无安全漏洞；</w:t>
      </w:r>
    </w:p>
    <w:p w14:paraId="7A29A224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合规验收：系统符合《人脸识别技术应用安全管理办法》等国家、行业标准，人脸信息处理合法合规，具备个人信息保护相关记录；</w:t>
      </w:r>
    </w:p>
    <w:p w14:paraId="64C5054E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资料验收：需移交完整的竣工资料，包括：施工图纸、设备清单、设备说明书、软件授权证书、调试报告、培训手册、验收报告等；</w:t>
      </w:r>
    </w:p>
    <w:p w14:paraId="53967DD7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培训验收：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经培训后，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管理员能独立操作系统，掌握人员录入、权限分配、故障排查等操作，培训达到预期效果。</w:t>
      </w:r>
    </w:p>
    <w:p w14:paraId="6F8C2EAE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验收合格后，双方签署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《系统验收确认单》，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系统正式交付使用；若验收过程中发现问题，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需在3个工作日内整改，整改完成后重新验收，直至验收合格。</w:t>
      </w:r>
    </w:p>
    <w:p w14:paraId="4E5CB3DB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七、其他</w:t>
      </w:r>
    </w:p>
    <w:p w14:paraId="5BFEF361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保密条款：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需对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方提供的人员信息、现场信息、系统数据等保密，不得泄露给第三方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否则要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承担相应赔偿责任。</w:t>
      </w:r>
    </w:p>
    <w:p w14:paraId="5F5729C9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4A426D20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38D98B1A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09CDFEC8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67123703">
      <w:pPr>
        <w:numPr>
          <w:ilvl w:val="0"/>
          <w:numId w:val="0"/>
        </w:numPr>
        <w:spacing w:before="120" w:after="120" w:line="288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tbl>
      <w:tblPr>
        <w:tblStyle w:val="4"/>
        <w:tblW w:w="99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336"/>
        <w:gridCol w:w="4136"/>
        <w:gridCol w:w="1165"/>
        <w:gridCol w:w="1200"/>
      </w:tblGrid>
      <w:tr w14:paraId="5415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黑体 CN Bold" w:hAnsi="思源黑体 CN Bold" w:eastAsia="思源黑体 CN Bold" w:cs="思源黑体 CN Bold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思源黑体 CN Bold" w:hAnsi="思源黑体 CN Bold" w:eastAsia="思源黑体 CN Bold" w:cs="思源黑体 CN Bold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面部识别道闸系统产品清单（双通道）</w:t>
            </w:r>
          </w:p>
        </w:tc>
      </w:tr>
      <w:tr w14:paraId="3C4B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ACDA">
            <w:pPr>
              <w:jc w:val="center"/>
              <w:rPr>
                <w:rFonts w:hint="default" w:ascii="思源黑体 CN Bold" w:hAnsi="思源黑体 CN Bold" w:eastAsia="思源黑体 CN Bold" w:cs="思源黑体 CN Bold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C6F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72E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FC4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365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DE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产品需求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F1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FE0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思源黑体 CN Normal" w:hAnsi="思源黑体 CN Normal" w:eastAsia="思源黑体 CN Normal" w:cs="思源黑体 CN Norm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358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人脸识别一体机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-573405</wp:posOffset>
                  </wp:positionV>
                  <wp:extent cx="695325" cy="3706495"/>
                  <wp:effectExtent l="0" t="0" r="5715" b="1206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70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验证方式：人脸/掌静脉/指纹/卡/密码/二维码/手机小程序访客密码</w:t>
            </w:r>
          </w:p>
          <w:p w14:paraId="0EFD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识别特性：双目活体检测，口罩识别。组合识别：支持。</w:t>
            </w:r>
          </w:p>
          <w:p w14:paraId="443D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门禁权限：反潜回。门禁报警：非法开门报警、门未关报警。</w:t>
            </w:r>
          </w:p>
          <w:p w14:paraId="3E6D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通讯接口：U盘、TCP/IP。支持语言：简体中文(其它语言可定制)</w:t>
            </w:r>
          </w:p>
          <w:p w14:paraId="579B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使用环境：室外（防水、无冷凝）;机器尺寸：以现场测量为准。                                安装：壁挂/立柱。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E6F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翼闸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336550</wp:posOffset>
                  </wp:positionV>
                  <wp:extent cx="802640" cy="3486150"/>
                  <wp:effectExtent l="0" t="0" r="5080" b="381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输入接口：继电器开关信号;</w:t>
            </w:r>
          </w:p>
          <w:p w14:paraId="5DF2D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安全模式：闸翼断电自动打开，通电自动闭合。</w:t>
            </w:r>
          </w:p>
          <w:p w14:paraId="6B58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通道宽度：以现场测量为准。</w:t>
            </w:r>
          </w:p>
          <w:p w14:paraId="0686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门体材质：红/蓝/透明翼板；产品尺寸：以现场测量为准。</w:t>
            </w:r>
          </w:p>
          <w:p w14:paraId="7FD5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闸开关时间;0.5-60秒可调；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0BAE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93F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软件管理平台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7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云平台部署或本地化部署均可以，门禁管理模块授权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D6E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线材辅料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60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线材辅料及内部网络调整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05F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E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含破路施工、闸机地面找平处理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DF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9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1.以上报价含税；含物流运费；</w:t>
            </w:r>
          </w:p>
        </w:tc>
      </w:tr>
      <w:tr w14:paraId="4732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4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2.以上报价有效期为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180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天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，供货周期为15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个工作日  </w:t>
            </w:r>
            <w:r>
              <w:rPr>
                <w:rStyle w:val="6"/>
                <w:rFonts w:hAnsi="宋体"/>
                <w:lang w:val="en-US" w:eastAsia="zh-CN" w:bidi="ar"/>
              </w:rPr>
              <w:t>；</w:t>
            </w:r>
          </w:p>
        </w:tc>
      </w:tr>
      <w:tr w14:paraId="70AF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6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3.以上报价硬件设备质保为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12个月（不包括人为损坏），配件保修期为 12个月 </w:t>
            </w:r>
            <w:r>
              <w:rPr>
                <w:rStyle w:val="6"/>
                <w:rFonts w:hAnsi="宋体"/>
                <w:lang w:val="en-US" w:eastAsia="zh-CN" w:bidi="ar"/>
              </w:rPr>
              <w:t>保修期外支付服务费用；</w:t>
            </w:r>
          </w:p>
        </w:tc>
      </w:tr>
      <w:tr w14:paraId="76DA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4.以上报价产品保修期内提供免费技术支持。</w:t>
            </w:r>
          </w:p>
        </w:tc>
      </w:tr>
    </w:tbl>
    <w:p w14:paraId="0D38B8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黑体 CN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Normal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DEE71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9 10:14:41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14oSMLFbNuDjM0qMPNoFGqrFv04=" w:salt="B6IH0iUKuvp+eVj+5ml/d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30AE"/>
    <w:rsid w:val="06D41A55"/>
    <w:rsid w:val="0DD957CE"/>
    <w:rsid w:val="131178AB"/>
    <w:rsid w:val="17CA15B2"/>
    <w:rsid w:val="3AF9494C"/>
    <w:rsid w:val="420A7C44"/>
    <w:rsid w:val="4438111F"/>
    <w:rsid w:val="472E30AE"/>
    <w:rsid w:val="4ADA20A4"/>
    <w:rsid w:val="4D4E60E3"/>
    <w:rsid w:val="560F33FA"/>
    <w:rsid w:val="660F1798"/>
    <w:rsid w:val="66F31D2E"/>
    <w:rsid w:val="6BEA4475"/>
    <w:rsid w:val="6F992AA6"/>
    <w:rsid w:val="71E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5264</Words>
  <Characters>5432</Characters>
  <Lines>0</Lines>
  <Paragraphs>0</Paragraphs>
  <TotalTime>165</TotalTime>
  <ScaleCrop>false</ScaleCrop>
  <LinksUpToDate>false</LinksUpToDate>
  <CharactersWithSpaces>5481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2026-04-17T03:14:00Z</dcterms:created>
  <dc:creator>孙长征</dc:creator>
  <cp:lastModifiedBy>崔睿智</cp:lastModifiedBy>
  <dcterms:modified xsi:type="dcterms:W3CDTF">2026-05-09T02:14:46Z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68FB8CAAE05F4D2EB39DCA9AFF529DB4_13</vt:lpwstr>
  </property>
  <property fmtid="{D5CDD505-2E9C-101B-9397-08002B2CF9AE}" pid="4" name="KSOTemplateDocerSaveRecord">
    <vt:lpwstr>eyJoZGlkIjoiOTU5MTIyNjkwMmQ4YjE2MTliNWIxM2Q5YjY5NGM5MGUiLCJ1c2VySWQiOiI0NDk4Mjk2OTMifQ==</vt:lpwstr>
  </property>
</Properties>
</file>