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宋体" w:hAnsi="宋体"/>
          <w:b/>
          <w:color w:val="000000"/>
          <w:sz w:val="32"/>
        </w:rPr>
      </w:pPr>
      <w:bookmarkStart w:id="0" w:name="_GoBack"/>
      <w:bookmarkEnd w:id="0"/>
      <w:r>
        <w:rPr>
          <w:rFonts w:hint="eastAsia" w:ascii="宋体" w:hAnsi="宋体"/>
          <w:b/>
          <w:color w:val="000000"/>
          <w:sz w:val="32"/>
          <w:lang w:val="en-US" w:eastAsia="zh-CN"/>
        </w:rPr>
        <w:t>供应商</w:t>
      </w:r>
      <w:r>
        <w:rPr>
          <w:rFonts w:ascii="宋体" w:hAnsi="宋体"/>
          <w:b/>
          <w:color w:val="000000"/>
          <w:sz w:val="32"/>
        </w:rPr>
        <w:t>尽职调查文件清单</w:t>
      </w:r>
    </w:p>
    <w:tbl>
      <w:tblPr>
        <w:tblStyle w:val="24"/>
        <w:tblW w:w="13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Pr>
      <w:tblGrid>
        <w:gridCol w:w="9443"/>
        <w:gridCol w:w="8"/>
        <w:gridCol w:w="385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trHeight w:val="737" w:hRule="atLeast"/>
          <w:tblHeader/>
          <w:jc w:val="center"/>
        </w:trPr>
        <w:tc>
          <w:tcPr>
            <w:tcW w:w="9451" w:type="dxa"/>
            <w:gridSpan w:val="2"/>
            <w:tcBorders>
              <w:top w:val="double" w:color="auto" w:sz="12" w:space="0"/>
              <w:bottom w:val="double" w:color="auto" w:sz="12" w:space="0"/>
            </w:tcBorders>
            <w:shd w:val="pct20" w:color="000000" w:fill="FFFFFF"/>
            <w:noWrap w:val="0"/>
            <w:vAlign w:val="center"/>
          </w:tcPr>
          <w:p>
            <w:pPr>
              <w:snapToGrid w:val="0"/>
              <w:spacing w:before="156" w:beforeLines="50" w:after="156" w:afterLines="50"/>
              <w:ind w:left="210" w:leftChars="100"/>
              <w:jc w:val="center"/>
              <w:rPr>
                <w:rFonts w:ascii="宋体" w:hAnsi="宋体"/>
                <w:b/>
                <w:color w:val="000000"/>
              </w:rPr>
            </w:pPr>
            <w:r>
              <w:rPr>
                <w:rFonts w:ascii="宋体" w:hAnsi="宋体"/>
                <w:b/>
                <w:color w:val="000000"/>
              </w:rPr>
              <w:t>文件名称</w:t>
            </w:r>
          </w:p>
        </w:tc>
        <w:tc>
          <w:tcPr>
            <w:tcW w:w="3865" w:type="dxa"/>
            <w:gridSpan w:val="2"/>
            <w:tcBorders>
              <w:top w:val="double" w:color="auto" w:sz="12" w:space="0"/>
              <w:bottom w:val="double" w:color="auto" w:sz="12" w:space="0"/>
            </w:tcBorders>
            <w:shd w:val="pct20" w:color="000000" w:fill="FFFFFF"/>
            <w:noWrap w:val="0"/>
            <w:vAlign w:val="center"/>
          </w:tcPr>
          <w:p>
            <w:pPr>
              <w:snapToGrid w:val="0"/>
              <w:spacing w:before="156" w:beforeLines="50" w:after="156" w:afterLines="50"/>
              <w:ind w:left="210" w:leftChars="100"/>
              <w:jc w:val="center"/>
              <w:rPr>
                <w:rFonts w:ascii="宋体" w:hAnsi="宋体"/>
                <w:b/>
                <w:color w:val="000000"/>
              </w:rPr>
            </w:pPr>
            <w:r>
              <w:rPr>
                <w:rFonts w:hint="eastAsia" w:ascii="宋体" w:hAnsi="宋体"/>
                <w:b/>
                <w:color w:val="000000"/>
              </w:rPr>
              <w:t>已</w:t>
            </w:r>
            <w:r>
              <w:rPr>
                <w:rFonts w:ascii="宋体" w:hAnsi="宋体"/>
                <w:b/>
                <w:color w:val="000000"/>
              </w:rPr>
              <w:t>提供</w:t>
            </w:r>
            <w:r>
              <w:rPr>
                <w:rFonts w:hint="eastAsia" w:ascii="宋体" w:hAnsi="宋体"/>
                <w:b/>
                <w:color w:val="000000"/>
              </w:rPr>
              <w:t>文件清单及答复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cantSplit/>
          <w:jc w:val="center"/>
        </w:trPr>
        <w:tc>
          <w:tcPr>
            <w:tcW w:w="13316" w:type="dxa"/>
            <w:gridSpan w:val="4"/>
            <w:tcBorders>
              <w:top w:val="double" w:color="auto" w:sz="12" w:space="0"/>
              <w:bottom w:val="double" w:color="auto" w:sz="2" w:space="0"/>
            </w:tcBorders>
            <w:shd w:val="pct20" w:color="000000" w:fill="FFFFFF"/>
            <w:noWrap w:val="0"/>
            <w:vAlign w:val="center"/>
          </w:tcPr>
          <w:p>
            <w:pPr>
              <w:snapToGrid w:val="0"/>
              <w:spacing w:before="156" w:beforeLines="50" w:after="156" w:afterLines="50"/>
              <w:ind w:left="210" w:leftChars="100"/>
              <w:rPr>
                <w:rFonts w:ascii="宋体" w:hAnsi="宋体"/>
                <w:b/>
                <w:color w:val="000000"/>
              </w:rPr>
            </w:pPr>
            <w:r>
              <w:rPr>
                <w:b/>
                <w:color w:val="000000"/>
              </w:rPr>
              <w:t xml:space="preserve">1.    </w:t>
            </w:r>
            <w:r>
              <w:rPr>
                <w:rFonts w:hint="eastAsia" w:ascii="宋体" w:hAnsi="宋体"/>
                <w:b/>
                <w:bCs/>
              </w:rPr>
              <w:t>现状</w:t>
            </w:r>
            <w:r>
              <w:rPr>
                <w:rFonts w:ascii="宋体" w:hAnsi="宋体"/>
                <w:b/>
                <w:bCs/>
              </w:rPr>
              <w:t>及其</w:t>
            </w:r>
            <w:r>
              <w:rPr>
                <w:rFonts w:hint="eastAsia" w:ascii="宋体" w:hAnsi="宋体"/>
                <w:b/>
                <w:bCs/>
              </w:rPr>
              <w:t>历史沿革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jc w:val="center"/>
        </w:trPr>
        <w:tc>
          <w:tcPr>
            <w:tcW w:w="9443" w:type="dxa"/>
            <w:tcBorders>
              <w:top w:val="double" w:color="auto" w:sz="2" w:space="0"/>
            </w:tcBorders>
            <w:noWrap w:val="0"/>
            <w:vAlign w:val="center"/>
          </w:tcPr>
          <w:p>
            <w:pPr>
              <w:numPr>
                <w:ilvl w:val="1"/>
                <w:numId w:val="2"/>
              </w:numPr>
              <w:tabs>
                <w:tab w:val="left" w:pos="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公司设立</w:t>
            </w:r>
            <w:r>
              <w:rPr>
                <w:rFonts w:hint="eastAsia" w:ascii="宋体" w:hAnsi="宋体"/>
              </w:rPr>
              <w:t>至今</w:t>
            </w:r>
            <w:r>
              <w:rPr>
                <w:rFonts w:ascii="宋体" w:hAnsi="宋体"/>
              </w:rPr>
              <w:t>全套工商档案文件及</w:t>
            </w:r>
            <w:r>
              <w:rPr>
                <w:rFonts w:hint="eastAsia" w:ascii="宋体" w:hAnsi="宋体"/>
              </w:rPr>
              <w:t>企业</w:t>
            </w:r>
            <w:r>
              <w:rPr>
                <w:rFonts w:ascii="宋体" w:hAnsi="宋体"/>
              </w:rPr>
              <w:t>工商</w:t>
            </w:r>
            <w:r>
              <w:rPr>
                <w:rFonts w:hint="eastAsia" w:ascii="宋体" w:hAnsi="宋体"/>
              </w:rPr>
              <w:t>信息</w:t>
            </w:r>
            <w:r>
              <w:rPr>
                <w:rFonts w:ascii="宋体" w:hAnsi="宋体"/>
              </w:rPr>
              <w:t>查询清单（均加盖工商局工商档案查询章）</w:t>
            </w:r>
            <w:r>
              <w:rPr>
                <w:rFonts w:hint="eastAsia" w:ascii="宋体" w:hAnsi="宋体"/>
              </w:rPr>
              <w:t>。若本清单中所列的各项资料已包含在该等工商档案文件中，则可以不再单独提供。</w:t>
            </w:r>
          </w:p>
        </w:tc>
        <w:tc>
          <w:tcPr>
            <w:tcW w:w="3873" w:type="dxa"/>
            <w:gridSpan w:val="3"/>
            <w:tcBorders>
              <w:top w:val="double" w:color="auto" w:sz="2"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2"/>
              </w:numPr>
              <w:tabs>
                <w:tab w:val="left" w:pos="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公司设立</w:t>
            </w:r>
            <w:r>
              <w:rPr>
                <w:rFonts w:hint="eastAsia" w:ascii="宋体" w:hAnsi="宋体"/>
              </w:rPr>
              <w:t>时的公司章程及历次修订和补充文件。</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2"/>
              </w:numPr>
              <w:tabs>
                <w:tab w:val="left" w:pos="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公司营业执照正本和副本，包括设立时</w:t>
            </w:r>
            <w:r>
              <w:rPr>
                <w:rFonts w:ascii="宋体" w:hAnsi="宋体"/>
              </w:rPr>
              <w:t>获颁发的营业执照，历次变更后的营业执照</w:t>
            </w:r>
            <w:r>
              <w:rPr>
                <w:rFonts w:hint="eastAsia" w:ascii="宋体" w:hAnsi="宋体"/>
              </w:rPr>
              <w:t>及最新的营业执照。</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2"/>
              </w:numPr>
              <w:tabs>
                <w:tab w:val="left" w:pos="2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请提供</w:t>
            </w:r>
            <w:r>
              <w:rPr>
                <w:rFonts w:ascii="宋体" w:hAnsi="宋体"/>
              </w:rPr>
              <w:t>公司</w:t>
            </w:r>
            <w:r>
              <w:rPr>
                <w:rFonts w:hint="eastAsia" w:ascii="宋体" w:hAnsi="宋体"/>
              </w:rPr>
              <w:t>（直接或者间接）享有权益（全资、控股、参股）的子公司（包括保税区</w:t>
            </w:r>
            <w:r>
              <w:t>SPV</w:t>
            </w:r>
            <w:r>
              <w:rPr>
                <w:rFonts w:hint="eastAsia" w:ascii="宋体" w:hAnsi="宋体"/>
              </w:rPr>
              <w:t>）或其他实体的清单、股权结构图</w:t>
            </w:r>
            <w:r>
              <w:rPr>
                <w:rStyle w:val="32"/>
              </w:rPr>
              <w:footnoteReference w:id="0"/>
            </w:r>
            <w:r>
              <w:rPr>
                <w:rFonts w:hint="eastAsia" w:ascii="宋体" w:hAnsi="宋体"/>
              </w:rPr>
              <w:t>、子公司（包括保税区</w:t>
            </w:r>
            <w:r>
              <w:t>SPV</w:t>
            </w:r>
            <w:r>
              <w:rPr>
                <w:rFonts w:hint="eastAsia" w:ascii="宋体" w:hAnsi="宋体"/>
              </w:rPr>
              <w:t>）设立的所有许可、批准、备案、通知等文件，简要说明该等实体所从事各项业务的情况。</w:t>
            </w:r>
          </w:p>
          <w:p>
            <w:pPr>
              <w:tabs>
                <w:tab w:val="left" w:pos="2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8" w:right="376" w:rightChars="179"/>
              <w:rPr>
                <w:rFonts w:ascii="宋体" w:hAnsi="宋体"/>
              </w:rPr>
            </w:pPr>
            <w:r>
              <w:rPr>
                <w:rFonts w:hint="eastAsia" w:ascii="宋体" w:hAnsi="宋体"/>
              </w:rPr>
              <w:t>若公司拟设立或正在设立子公司，也请提供该等拟设立或正在设立的子公司的简要说明。</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2"/>
              </w:numPr>
              <w:tabs>
                <w:tab w:val="left" w:pos="2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若公司设立（或享有</w:t>
            </w:r>
            <w:r>
              <w:t>50%或</w:t>
            </w:r>
            <w:r>
              <w:rPr>
                <w:rFonts w:hint="eastAsia" w:ascii="宋体" w:hAnsi="宋体"/>
              </w:rPr>
              <w:t>以上权益）分公司、营业部、办事处或其他任何不具有法人资格的实体，请提供所有该类分公司、办事处或其他任何不具有法人资格的实体的名单及其最新营业执照。</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2"/>
              </w:numPr>
              <w:tabs>
                <w:tab w:val="left" w:pos="2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公司法人股东最新营业执照和其对公司的持股结构图</w:t>
            </w:r>
            <w:r>
              <w:rPr>
                <w:rStyle w:val="32"/>
              </w:rPr>
              <w:footnoteReference w:id="1"/>
            </w:r>
            <w:r>
              <w:rPr>
                <w:rFonts w:hint="eastAsia" w:ascii="宋体" w:hAnsi="宋体"/>
              </w:rPr>
              <w:t>。</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2"/>
              </w:numPr>
              <w:tabs>
                <w:tab w:val="left" w:pos="2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是否存在公司股东为任何自然人、法人或其他任何实体代持股的情形，如是请提供该等自然人、法人或其他实体的清单，并提供相应的代持股决议及协议。</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2"/>
              </w:numPr>
              <w:tabs>
                <w:tab w:val="left" w:pos="2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公司股东所持公司股权是否存在质押、司法查封、冻结等股权受到限制的情形，如有，请提供质押合同及质押登记证明等相应文件。</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2"/>
              </w:numPr>
              <w:tabs>
                <w:tab w:val="left" w:pos="2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请提供公司</w:t>
            </w:r>
            <w:r>
              <w:rPr>
                <w:rFonts w:ascii="宋体" w:hAnsi="宋体"/>
              </w:rPr>
              <w:t>设立的申请报告及批准设立该公司的政府批文和批准证书（</w:t>
            </w:r>
            <w:r>
              <w:rPr>
                <w:rFonts w:hint="eastAsia" w:ascii="宋体" w:hAnsi="宋体"/>
              </w:rPr>
              <w:t>包括融资租赁公司设立的批准文件、外商投资的批准文件等</w:t>
            </w:r>
            <w:r>
              <w:rPr>
                <w:rFonts w:ascii="宋体" w:hAnsi="宋体"/>
              </w:rPr>
              <w:t>）</w:t>
            </w:r>
            <w:r>
              <w:rPr>
                <w:rFonts w:hint="eastAsia" w:ascii="宋体" w:hAnsi="宋体"/>
              </w:rPr>
              <w:t>。</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2"/>
              </w:numPr>
              <w:tabs>
                <w:tab w:val="left" w:pos="2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公司注册资本（包括增资）到位的所有</w:t>
            </w:r>
            <w:r>
              <w:rPr>
                <w:rFonts w:ascii="宋体" w:hAnsi="宋体"/>
              </w:rPr>
              <w:t>验资报告（自设立至最后一次注册资本变更）</w:t>
            </w:r>
            <w:r>
              <w:rPr>
                <w:rFonts w:hint="eastAsia" w:ascii="宋体" w:hAnsi="宋体"/>
              </w:rPr>
              <w:t>和出资凭证，如存在股权变更，请提供涉及该变更的协议、决议和对价支付情况及凭证。</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2"/>
              </w:numPr>
              <w:tabs>
                <w:tab w:val="left" w:pos="2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公司现行有效且已通过最近一次年检（如法律法规要求年检）的税务登记证（如三证尚未合一）、组织机构代码证（如三证尚未合一）、住房公积金开户证明文件、财政登记证、统计登记证、开户许可证、外汇登记</w:t>
            </w:r>
            <w:r>
              <w:t>证（IC</w:t>
            </w:r>
            <w:r>
              <w:rPr>
                <w:rFonts w:hint="eastAsia" w:ascii="宋体" w:hAnsi="宋体"/>
              </w:rPr>
              <w:t>卡）、国有资产产权登记证（如有）、海关登记证、</w:t>
            </w:r>
            <w:r>
              <w:rPr>
                <w:rFonts w:ascii="宋体" w:hAnsi="宋体"/>
              </w:rPr>
              <w:t>外债登记证</w:t>
            </w:r>
            <w:r>
              <w:rPr>
                <w:rFonts w:hint="eastAsia" w:ascii="宋体" w:hAnsi="宋体"/>
              </w:rPr>
              <w:t>（及外债签约情况表等）</w:t>
            </w:r>
            <w:r>
              <w:rPr>
                <w:rFonts w:ascii="宋体" w:hAnsi="宋体"/>
              </w:rPr>
              <w:t>及有关批准文件（如有）</w:t>
            </w:r>
            <w:r>
              <w:rPr>
                <w:rFonts w:hint="eastAsia" w:ascii="宋体" w:hAnsi="宋体"/>
              </w:rPr>
              <w:t>、对外贸易经营者备案登记表、海关进出口货物收发备案回执、高新技术企业证书等。</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gridAfter w:val="1"/>
          <w:wBefore w:w="0" w:type="dxa"/>
          <w:wAfter w:w="7" w:type="dxa"/>
          <w:jc w:val="center"/>
        </w:trPr>
        <w:tc>
          <w:tcPr>
            <w:tcW w:w="9451" w:type="dxa"/>
            <w:gridSpan w:val="2"/>
            <w:tcBorders>
              <w:top w:val="single" w:color="auto" w:sz="4" w:space="0"/>
              <w:bottom w:val="single" w:color="auto" w:sz="4" w:space="0"/>
            </w:tcBorders>
            <w:noWrap w:val="0"/>
            <w:vAlign w:val="center"/>
          </w:tcPr>
          <w:p>
            <w:pPr>
              <w:numPr>
                <w:ilvl w:val="1"/>
                <w:numId w:val="2"/>
              </w:numPr>
              <w:tabs>
                <w:tab w:val="left" w:pos="20"/>
                <w:tab w:val="left" w:pos="783"/>
                <w:tab w:val="left" w:pos="1066"/>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color w:val="000000"/>
              </w:rPr>
            </w:pPr>
            <w:r>
              <w:rPr>
                <w:rFonts w:ascii="宋体" w:hAnsi="宋体"/>
              </w:rPr>
              <w:t>公司</w:t>
            </w:r>
            <w:r>
              <w:rPr>
                <w:rFonts w:hint="eastAsia" w:ascii="宋体" w:hAnsi="宋体"/>
              </w:rPr>
              <w:t>（包括公司</w:t>
            </w:r>
            <w:r>
              <w:rPr>
                <w:rFonts w:ascii="宋体" w:hAnsi="宋体"/>
              </w:rPr>
              <w:t>及</w:t>
            </w:r>
            <w:r>
              <w:rPr>
                <w:rFonts w:hint="eastAsia" w:ascii="宋体" w:hAnsi="宋体"/>
              </w:rPr>
              <w:t>其</w:t>
            </w:r>
            <w:r>
              <w:rPr>
                <w:rFonts w:ascii="宋体" w:hAnsi="宋体"/>
              </w:rPr>
              <w:t>子公司、分公司、营业部</w:t>
            </w:r>
            <w:r>
              <w:rPr>
                <w:rFonts w:hint="eastAsia" w:ascii="宋体" w:hAnsi="宋体"/>
              </w:rPr>
              <w:t>、办事处</w:t>
            </w:r>
            <w:r>
              <w:rPr>
                <w:rFonts w:ascii="宋体" w:hAnsi="宋体"/>
              </w:rPr>
              <w:t>等分支机构）从事其经营范围内的活动所需的所有专项资质或者许可</w:t>
            </w:r>
            <w:r>
              <w:rPr>
                <w:rFonts w:hint="eastAsia" w:ascii="宋体" w:hAnsi="宋体"/>
              </w:rPr>
              <w:t>，包括政府有关主管部门向公司及其下属机构核发的涉及公司及其下属机构经营活动的全部通知、决定、批复、复函、许可证、登记备案等文件。</w:t>
            </w:r>
          </w:p>
        </w:tc>
        <w:tc>
          <w:tcPr>
            <w:tcW w:w="3858" w:type="dxa"/>
            <w:tcBorders>
              <w:top w:val="single" w:color="auto" w:sz="4" w:space="0"/>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13316" w:type="dxa"/>
            <w:gridSpan w:val="4"/>
            <w:tcBorders>
              <w:top w:val="double" w:color="auto" w:sz="2" w:space="0"/>
              <w:left w:val="single" w:color="auto" w:sz="4" w:space="0"/>
              <w:bottom w:val="double" w:color="auto" w:sz="2" w:space="0"/>
              <w:right w:val="single" w:color="auto" w:sz="4" w:space="0"/>
            </w:tcBorders>
            <w:shd w:val="clear" w:color="auto" w:fill="CCCCCC"/>
            <w:noWrap w:val="0"/>
            <w:vAlign w:val="center"/>
          </w:tcPr>
          <w:p>
            <w:pPr>
              <w:snapToGrid w:val="0"/>
              <w:spacing w:before="156" w:beforeLines="50" w:after="156" w:afterLines="50"/>
              <w:ind w:left="210" w:leftChars="100"/>
              <w:rPr>
                <w:rFonts w:hint="eastAsia" w:ascii="宋体" w:hAnsi="宋体"/>
                <w:b/>
                <w:color w:val="000000"/>
              </w:rPr>
            </w:pPr>
            <w:r>
              <w:rPr>
                <w:b/>
                <w:bCs/>
              </w:rPr>
              <w:t xml:space="preserve">2.    </w:t>
            </w:r>
            <w:r>
              <w:rPr>
                <w:rFonts w:ascii="宋体" w:hAnsi="宋体"/>
                <w:b/>
                <w:bCs/>
              </w:rPr>
              <w:t>法人治理结构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double" w:color="auto" w:sz="2" w:space="0"/>
              <w:left w:val="single" w:color="auto" w:sz="4" w:space="0"/>
              <w:bottom w:val="single" w:color="auto" w:sz="4" w:space="0"/>
              <w:right w:val="single" w:color="auto" w:sz="4" w:space="0"/>
            </w:tcBorders>
            <w:noWrap w:val="0"/>
            <w:vAlign w:val="center"/>
          </w:tcPr>
          <w:p>
            <w:pPr>
              <w:numPr>
                <w:ilvl w:val="1"/>
                <w:numId w:val="4"/>
              </w:numPr>
              <w:tabs>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公司的现行股权结构树形图，包括公司、公司股东、公司</w:t>
            </w:r>
            <w:r>
              <w:rPr>
                <w:rFonts w:hint="eastAsia" w:ascii="宋体" w:hAnsi="宋体"/>
              </w:rPr>
              <w:t>实际</w:t>
            </w:r>
            <w:r>
              <w:rPr>
                <w:rFonts w:ascii="宋体" w:hAnsi="宋体"/>
              </w:rPr>
              <w:t>控制人、公司子企业、公司对外投资的其他企业</w:t>
            </w:r>
            <w:r>
              <w:rPr>
                <w:rFonts w:hint="eastAsia" w:ascii="宋体" w:hAnsi="宋体"/>
              </w:rPr>
              <w:t>。</w:t>
            </w:r>
          </w:p>
        </w:tc>
        <w:tc>
          <w:tcPr>
            <w:tcW w:w="3865" w:type="dxa"/>
            <w:gridSpan w:val="2"/>
            <w:tcBorders>
              <w:top w:val="double" w:color="auto" w:sz="2"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4"/>
              </w:numPr>
              <w:tabs>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公司目前最新的内部组织结构图及职能描述。</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4"/>
              </w:numPr>
              <w:tabs>
                <w:tab w:val="left" w:pos="81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请说明公司目前董事会</w:t>
            </w:r>
            <w:r>
              <w:rPr>
                <w:rFonts w:hint="eastAsia" w:ascii="宋体" w:hAnsi="宋体"/>
              </w:rPr>
              <w:t>（执行董事）</w:t>
            </w:r>
            <w:r>
              <w:rPr>
                <w:rFonts w:ascii="宋体" w:hAnsi="宋体"/>
              </w:rPr>
              <w:t>、监事会和管理层的组成，并提供董事会</w:t>
            </w:r>
            <w:r>
              <w:rPr>
                <w:rFonts w:hint="eastAsia" w:ascii="宋体" w:hAnsi="宋体"/>
              </w:rPr>
              <w:t>（执行董事）</w:t>
            </w:r>
            <w:r>
              <w:rPr>
                <w:rFonts w:ascii="宋体" w:hAnsi="宋体"/>
              </w:rPr>
              <w:t>、监事会和管理层成员任职的相关文件，包括股东会相关决议、聘任协议等</w:t>
            </w:r>
            <w:r>
              <w:rPr>
                <w:rFonts w:hint="eastAsia" w:ascii="宋体" w:hAnsi="宋体"/>
              </w:rPr>
              <w:t>。</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4"/>
              </w:numPr>
              <w:tabs>
                <w:tab w:val="left" w:pos="81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公司目前的董事、监事、高级管理人员（包括但不限于董事长、总经理、副总经理、财务总监等）核心人员的名单、从业资格证书以及简历</w:t>
            </w:r>
            <w:r>
              <w:rPr>
                <w:rStyle w:val="32"/>
              </w:rPr>
              <w:footnoteReference w:id="2"/>
            </w:r>
            <w:r>
              <w:rPr>
                <w:rFonts w:hint="eastAsia" w:ascii="宋体" w:hAnsi="宋体"/>
              </w:rPr>
              <w:t>。</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4"/>
              </w:numPr>
              <w:tabs>
                <w:tab w:val="left" w:pos="81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请提供公司的股东会议事规则、董事会议事规则、监事会议事规则和总经理工作细则（如有）</w:t>
            </w:r>
            <w:r>
              <w:rPr>
                <w:rFonts w:hint="eastAsia" w:ascii="宋体" w:hAnsi="宋体"/>
              </w:rPr>
              <w:t>。</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4"/>
              </w:numPr>
              <w:tabs>
                <w:tab w:val="left" w:pos="81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请提供公司自成立以来的</w:t>
            </w:r>
            <w:r>
              <w:rPr>
                <w:rFonts w:hint="eastAsia" w:ascii="宋体" w:hAnsi="宋体"/>
              </w:rPr>
              <w:t>与公司治理有关（包括股权变动、章程修改、高管变动等）的</w:t>
            </w:r>
            <w:r>
              <w:rPr>
                <w:rFonts w:ascii="宋体" w:hAnsi="宋体"/>
              </w:rPr>
              <w:t>股东会、董事会和监事会会议的通知、决议和会议记录。</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double" w:color="auto" w:sz="2" w:space="0"/>
              <w:right w:val="single" w:color="auto" w:sz="4" w:space="0"/>
            </w:tcBorders>
            <w:noWrap w:val="0"/>
            <w:vAlign w:val="center"/>
          </w:tcPr>
          <w:p>
            <w:pPr>
              <w:numPr>
                <w:ilvl w:val="1"/>
                <w:numId w:val="4"/>
              </w:numPr>
              <w:tabs>
                <w:tab w:val="left" w:pos="81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公司目前现行有效的内部制度文件。</w:t>
            </w:r>
          </w:p>
        </w:tc>
        <w:tc>
          <w:tcPr>
            <w:tcW w:w="3865" w:type="dxa"/>
            <w:gridSpan w:val="2"/>
            <w:tcBorders>
              <w:top w:val="single" w:color="auto" w:sz="4" w:space="0"/>
              <w:left w:val="single" w:color="auto" w:sz="4" w:space="0"/>
              <w:bottom w:val="double" w:color="auto" w:sz="2"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13316" w:type="dxa"/>
            <w:gridSpan w:val="4"/>
            <w:tcBorders>
              <w:top w:val="double" w:color="auto" w:sz="2" w:space="0"/>
              <w:bottom w:val="double" w:color="auto" w:sz="2" w:space="0"/>
            </w:tcBorders>
            <w:shd w:val="pct20" w:color="auto" w:fill="auto"/>
            <w:noWrap w:val="0"/>
            <w:vAlign w:val="center"/>
          </w:tcPr>
          <w:p>
            <w:pPr>
              <w:snapToGrid w:val="0"/>
              <w:spacing w:before="156" w:beforeLines="50" w:after="156" w:afterLines="50"/>
              <w:ind w:left="210" w:leftChars="100"/>
              <w:rPr>
                <w:rFonts w:ascii="宋体" w:hAnsi="宋体"/>
                <w:b/>
                <w:color w:val="000000"/>
              </w:rPr>
            </w:pPr>
            <w:r>
              <w:rPr>
                <w:b/>
                <w:color w:val="000000"/>
              </w:rPr>
              <w:t xml:space="preserve">3.    </w:t>
            </w:r>
            <w:r>
              <w:rPr>
                <w:rFonts w:ascii="宋体" w:hAnsi="宋体"/>
                <w:b/>
                <w:color w:val="000000"/>
              </w:rPr>
              <w:t>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double" w:color="auto" w:sz="12" w:space="0"/>
            </w:tcBorders>
            <w:noWrap w:val="0"/>
            <w:vAlign w:val="center"/>
          </w:tcPr>
          <w:p>
            <w:pPr>
              <w:numPr>
                <w:ilvl w:val="1"/>
                <w:numId w:val="5"/>
              </w:numPr>
              <w:tabs>
                <w:tab w:val="left" w:pos="20"/>
                <w:tab w:val="left" w:pos="168"/>
                <w:tab w:val="left" w:pos="788"/>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8" w:leftChars="99" w:right="376" w:rightChars="179" w:hanging="580"/>
              <w:rPr>
                <w:rFonts w:ascii="宋体" w:hAnsi="宋体"/>
                <w:b/>
                <w:color w:val="000000"/>
              </w:rPr>
            </w:pPr>
            <w:r>
              <w:rPr>
                <w:rFonts w:ascii="宋体" w:hAnsi="宋体"/>
                <w:b/>
                <w:bCs/>
              </w:rPr>
              <w:t>文字说明部分</w:t>
            </w:r>
          </w:p>
        </w:tc>
        <w:tc>
          <w:tcPr>
            <w:tcW w:w="3865" w:type="dxa"/>
            <w:gridSpan w:val="2"/>
            <w:tcBorders>
              <w:top w:val="double" w:color="auto" w:sz="12"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2"/>
                <w:numId w:val="6"/>
              </w:numPr>
              <w:tabs>
                <w:tab w:val="left" w:pos="788"/>
              </w:tabs>
              <w:snapToGrid w:val="0"/>
              <w:spacing w:before="156" w:beforeLines="50" w:after="156" w:afterLines="50"/>
              <w:ind w:left="787" w:leftChars="100" w:right="376" w:rightChars="179" w:hanging="577" w:hangingChars="275"/>
              <w:rPr>
                <w:rFonts w:ascii="宋体" w:hAnsi="宋体"/>
              </w:rPr>
            </w:pPr>
            <w:r>
              <w:rPr>
                <w:rFonts w:ascii="宋体" w:hAnsi="宋体"/>
              </w:rPr>
              <w:t>请说明公司资产的基本情况，包括但不限于：土地使用权、房屋及其它建筑物、</w:t>
            </w:r>
            <w:r>
              <w:rPr>
                <w:rFonts w:hint="eastAsia" w:ascii="宋体" w:hAnsi="宋体"/>
              </w:rPr>
              <w:t>在建工程、飞机、</w:t>
            </w:r>
            <w:r>
              <w:rPr>
                <w:rFonts w:ascii="宋体" w:hAnsi="宋体"/>
              </w:rPr>
              <w:t>主要设备、知识产权和其它主要资产的数量、范围、价值并简要说明对公司生产经营的作用</w:t>
            </w:r>
            <w:r>
              <w:rPr>
                <w:rFonts w:hint="eastAsia" w:ascii="宋体" w:hAnsi="宋体"/>
              </w:rPr>
              <w:t>。</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2"/>
                <w:numId w:val="6"/>
              </w:numPr>
              <w:tabs>
                <w:tab w:val="left" w:pos="788"/>
              </w:tabs>
              <w:snapToGrid w:val="0"/>
              <w:spacing w:before="156" w:beforeLines="50" w:after="156" w:afterLines="50"/>
              <w:ind w:left="787" w:leftChars="100" w:right="376" w:rightChars="179" w:hanging="577" w:hangingChars="275"/>
              <w:rPr>
                <w:rFonts w:ascii="宋体" w:hAnsi="宋体"/>
              </w:rPr>
            </w:pPr>
            <w:r>
              <w:rPr>
                <w:rFonts w:ascii="宋体" w:hAnsi="宋体"/>
              </w:rPr>
              <w:t>请说明上述资产的取得方式（包括但不限于出资者投入、划拨、转让、出让、租赁</w:t>
            </w:r>
            <w:r>
              <w:rPr>
                <w:rFonts w:hint="eastAsia" w:ascii="宋体" w:hAnsi="宋体"/>
              </w:rPr>
              <w:t>、融资租赁、经营租赁、湿租</w:t>
            </w:r>
            <w:r>
              <w:rPr>
                <w:rFonts w:ascii="宋体" w:hAnsi="宋体"/>
              </w:rPr>
              <w:t>等）</w:t>
            </w:r>
            <w:r>
              <w:rPr>
                <w:rFonts w:hint="eastAsia" w:ascii="宋体" w:hAnsi="宋体"/>
              </w:rPr>
              <w:t>。</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2"/>
                <w:numId w:val="6"/>
              </w:numPr>
              <w:tabs>
                <w:tab w:val="left" w:pos="788"/>
              </w:tabs>
              <w:snapToGrid w:val="0"/>
              <w:spacing w:before="156" w:beforeLines="50" w:after="156" w:afterLines="50"/>
              <w:ind w:left="787" w:leftChars="100" w:right="376" w:rightChars="179" w:hanging="577" w:hangingChars="275"/>
              <w:rPr>
                <w:rFonts w:ascii="宋体" w:hAnsi="宋体"/>
              </w:rPr>
            </w:pPr>
            <w:r>
              <w:rPr>
                <w:rFonts w:ascii="宋体" w:hAnsi="宋体"/>
              </w:rPr>
              <w:t>请说明公司对上述资产的权利状况（包括但不限于所有权、共有权、使用权、经营管理权等），并说明公司有无就上述资产为</w:t>
            </w:r>
            <w:r>
              <w:rPr>
                <w:rFonts w:hint="eastAsia" w:ascii="宋体" w:hAnsi="宋体"/>
              </w:rPr>
              <w:t>自己</w:t>
            </w:r>
            <w:r>
              <w:rPr>
                <w:rFonts w:ascii="宋体" w:hAnsi="宋体"/>
              </w:rPr>
              <w:t>或他人设定任何形式的保证、抵押、质押、留置等，公司依法行使资产的权利有无受到任何限制</w:t>
            </w:r>
            <w:r>
              <w:rPr>
                <w:rFonts w:hint="eastAsia" w:ascii="宋体" w:hAnsi="宋体"/>
              </w:rPr>
              <w:t>。</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2"/>
                <w:numId w:val="6"/>
              </w:numPr>
              <w:tabs>
                <w:tab w:val="left" w:pos="788"/>
              </w:tabs>
              <w:snapToGrid w:val="0"/>
              <w:spacing w:before="156" w:beforeLines="50" w:after="156" w:afterLines="50"/>
              <w:ind w:left="787" w:leftChars="100" w:right="376" w:rightChars="179" w:hanging="577" w:hangingChars="275"/>
              <w:rPr>
                <w:rFonts w:ascii="宋体" w:hAnsi="宋体"/>
              </w:rPr>
            </w:pPr>
            <w:r>
              <w:rPr>
                <w:rFonts w:ascii="宋体" w:hAnsi="宋体"/>
              </w:rPr>
              <w:t>请说明上述资产是否存在产权纠纷，请提供有关产权纠纷的文件；如无纠纷则请出具书面说明。</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2"/>
                <w:numId w:val="6"/>
              </w:numPr>
              <w:tabs>
                <w:tab w:val="left" w:pos="788"/>
              </w:tabs>
              <w:snapToGrid w:val="0"/>
              <w:spacing w:before="156" w:beforeLines="50" w:after="156" w:afterLines="50"/>
              <w:ind w:left="787" w:leftChars="100" w:right="376" w:rightChars="179" w:hanging="577" w:hangingChars="275"/>
              <w:rPr>
                <w:rFonts w:ascii="宋体" w:hAnsi="宋体"/>
              </w:rPr>
            </w:pPr>
            <w:r>
              <w:rPr>
                <w:rFonts w:ascii="宋体" w:hAnsi="宋体"/>
              </w:rPr>
              <w:t>请提供公司非全部拥有产权的资产数据，如分期付款购货，请提供上述资产的使用条款和任何未付金额以及其他有关详情。</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5"/>
              </w:numPr>
              <w:tabs>
                <w:tab w:val="left" w:pos="20"/>
                <w:tab w:val="left" w:pos="168"/>
                <w:tab w:val="left" w:pos="788"/>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8" w:leftChars="99" w:right="376" w:rightChars="179" w:hanging="580"/>
              <w:rPr>
                <w:rFonts w:ascii="宋体" w:hAnsi="宋体"/>
                <w:b/>
              </w:rPr>
            </w:pPr>
            <w:r>
              <w:rPr>
                <w:rFonts w:ascii="宋体" w:hAnsi="宋体"/>
                <w:b/>
              </w:rPr>
              <w:t>提供有关证明文件及凭证</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2"/>
                <w:numId w:val="7"/>
              </w:numPr>
              <w:tabs>
                <w:tab w:val="left" w:pos="788"/>
              </w:tabs>
              <w:snapToGrid w:val="0"/>
              <w:spacing w:before="156" w:beforeLines="50" w:after="156" w:afterLines="50"/>
              <w:ind w:left="859" w:right="376" w:rightChars="179" w:hanging="650"/>
              <w:rPr>
                <w:rFonts w:ascii="宋体" w:hAnsi="宋体"/>
              </w:rPr>
            </w:pPr>
            <w:r>
              <w:rPr>
                <w:rFonts w:hint="eastAsia" w:ascii="宋体" w:hAnsi="宋体"/>
              </w:rPr>
              <w:t>如公司或子公司的资</w:t>
            </w:r>
            <w:r>
              <w:rPr>
                <w:rFonts w:hint="eastAsia" w:ascii="宋体" w:hAnsi="宋体"/>
                <w:highlight w:val="none"/>
              </w:rPr>
              <w:t>产包括（或涉及）飞机类资产</w:t>
            </w:r>
            <w:r>
              <w:rPr>
                <w:rFonts w:hint="eastAsia" w:ascii="宋体" w:hAnsi="宋体"/>
              </w:rPr>
              <w:t>，请提供：</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0"/>
                <w:numId w:val="8"/>
              </w:numPr>
              <w:tabs>
                <w:tab w:val="left" w:pos="788"/>
                <w:tab w:val="clear" w:pos="567"/>
              </w:tabs>
              <w:snapToGrid w:val="0"/>
              <w:spacing w:before="156" w:beforeLines="50" w:after="156" w:afterLines="50"/>
              <w:ind w:left="786" w:leftChars="104" w:hanging="568"/>
            </w:pPr>
            <w:r>
              <w:rPr>
                <w:bCs/>
              </w:rPr>
              <w:t>飞机类资产清</w:t>
            </w:r>
            <w:r>
              <w:rPr>
                <w:rFonts w:ascii="宋体" w:hAnsi="宋体"/>
              </w:rPr>
              <w:t>单</w:t>
            </w:r>
            <w:r>
              <w:rPr>
                <w:rFonts w:hint="eastAsia" w:ascii="宋体" w:hAnsi="宋体"/>
              </w:rPr>
              <w:t>，清单应包括飞机、发动机型号、序列号、出厂日期、所有权人；如飞机涉及租赁或融资交易，请列明出租人名称、承租人名称、租赁起止日期、租赁方式、融资方名称、融资方式、融资金额、担保方式等</w:t>
            </w:r>
            <w:r>
              <w:rPr>
                <w:rFonts w:ascii="宋体" w:hAnsi="宋体"/>
              </w:rPr>
              <w:t>；</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0"/>
                <w:numId w:val="8"/>
              </w:numPr>
              <w:tabs>
                <w:tab w:val="left" w:pos="788"/>
                <w:tab w:val="clear" w:pos="567"/>
              </w:tabs>
              <w:snapToGrid w:val="0"/>
              <w:spacing w:before="156" w:beforeLines="50" w:after="156" w:afterLines="50"/>
              <w:ind w:left="786" w:leftChars="104" w:hanging="568"/>
              <w:rPr>
                <w:rFonts w:hint="eastAsia" w:ascii="宋体" w:hAnsi="宋体"/>
              </w:rPr>
            </w:pPr>
            <w:r>
              <w:rPr>
                <w:rFonts w:hint="eastAsia" w:ascii="宋体" w:hAnsi="宋体"/>
                <w:bCs/>
              </w:rPr>
              <w:t>飞机国籍登记证、适航证、电台执照</w:t>
            </w:r>
            <w:r>
              <w:rPr>
                <w:rFonts w:hint="eastAsia" w:ascii="宋体" w:hAnsi="宋体"/>
                <w:bCs/>
                <w:strike w:val="0"/>
                <w:dstrike w:val="0"/>
              </w:rPr>
              <w:t>、特许飞行证（如有）；</w:t>
            </w:r>
            <w:r>
              <w:rPr>
                <w:bCs/>
              </w:rPr>
              <w:t xml:space="preserve"> </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0"/>
                <w:numId w:val="8"/>
              </w:numPr>
              <w:tabs>
                <w:tab w:val="left" w:pos="788"/>
                <w:tab w:val="clear" w:pos="567"/>
              </w:tabs>
              <w:snapToGrid w:val="0"/>
              <w:spacing w:before="156" w:beforeLines="50" w:after="156" w:afterLines="50"/>
              <w:ind w:left="786" w:leftChars="104" w:hanging="568"/>
              <w:rPr>
                <w:rFonts w:hint="eastAsia" w:ascii="宋体" w:hAnsi="宋体"/>
              </w:rPr>
            </w:pPr>
            <w:r>
              <w:rPr>
                <w:rFonts w:hint="eastAsia" w:ascii="宋体" w:hAnsi="宋体"/>
                <w:bCs/>
              </w:rPr>
              <w:t>飞机所有权/占有权/抵押权/优先权登记凭证；</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0"/>
                <w:numId w:val="8"/>
              </w:numPr>
              <w:tabs>
                <w:tab w:val="left" w:pos="788"/>
                <w:tab w:val="clear" w:pos="567"/>
              </w:tabs>
              <w:snapToGrid w:val="0"/>
              <w:spacing w:before="156" w:beforeLines="50" w:after="156" w:afterLines="50"/>
              <w:ind w:left="786" w:leftChars="104" w:hanging="568"/>
              <w:rPr>
                <w:rFonts w:hint="eastAsia" w:ascii="宋体" w:hAnsi="宋体"/>
                <w:bCs/>
              </w:rPr>
            </w:pPr>
            <w:r>
              <w:rPr>
                <w:rFonts w:hint="eastAsia" w:ascii="宋体" w:hAnsi="宋体"/>
                <w:bCs/>
              </w:rPr>
              <w:t>飞机的进境备案登记证明。</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2"/>
                <w:numId w:val="7"/>
              </w:numPr>
              <w:tabs>
                <w:tab w:val="left" w:pos="788"/>
              </w:tabs>
              <w:snapToGrid w:val="0"/>
              <w:spacing w:before="156" w:beforeLines="50" w:after="156" w:afterLines="50"/>
              <w:ind w:left="859" w:right="376" w:rightChars="179" w:hanging="650"/>
              <w:rPr>
                <w:rFonts w:hint="eastAsia" w:ascii="宋体" w:hAnsi="宋体"/>
              </w:rPr>
            </w:pPr>
            <w:r>
              <w:rPr>
                <w:rFonts w:hint="eastAsia" w:ascii="宋体" w:hAnsi="宋体"/>
              </w:rPr>
              <w:t>如公司的资产包括（或涉及）飞机航材，请提供航材清单。</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2"/>
                <w:numId w:val="7"/>
              </w:numPr>
              <w:tabs>
                <w:tab w:val="left" w:pos="788"/>
              </w:tabs>
              <w:snapToGrid w:val="0"/>
              <w:spacing w:before="156" w:beforeLines="50" w:after="156" w:afterLines="50"/>
              <w:ind w:left="859" w:right="376" w:rightChars="179" w:hanging="650"/>
              <w:rPr>
                <w:rFonts w:hint="eastAsia" w:ascii="宋体" w:hAnsi="宋体"/>
              </w:rPr>
            </w:pPr>
            <w:r>
              <w:rPr>
                <w:rFonts w:ascii="宋体" w:hAnsi="宋体"/>
              </w:rPr>
              <w:t>如公司的资产包括（或涉及）房屋，请提供</w:t>
            </w:r>
            <w:r>
              <w:rPr>
                <w:rFonts w:hint="eastAsia" w:ascii="宋体" w:hAnsi="宋体"/>
              </w:rPr>
              <w:t>：</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9"/>
              </w:numPr>
              <w:tabs>
                <w:tab w:val="left" w:pos="783"/>
                <w:tab w:val="left" w:pos="924"/>
                <w:tab w:val="clear" w:pos="567"/>
              </w:tabs>
              <w:snapToGrid w:val="0"/>
              <w:spacing w:before="156" w:beforeLines="50" w:after="156" w:afterLines="50"/>
              <w:ind w:left="785" w:leftChars="104" w:hanging="567"/>
              <w:rPr>
                <w:rFonts w:ascii="宋体" w:hAnsi="宋体"/>
              </w:rPr>
            </w:pPr>
            <w:r>
              <w:rPr>
                <w:rFonts w:ascii="宋体" w:hAnsi="宋体"/>
              </w:rPr>
              <w:t>一份完整的自有房屋清单</w:t>
            </w:r>
            <w:r>
              <w:rPr>
                <w:rFonts w:hint="eastAsia" w:ascii="宋体" w:hAnsi="宋体"/>
              </w:rPr>
              <w:t>；</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9"/>
              </w:numPr>
              <w:tabs>
                <w:tab w:val="left" w:pos="783"/>
                <w:tab w:val="left" w:pos="924"/>
                <w:tab w:val="clear" w:pos="567"/>
              </w:tabs>
              <w:snapToGrid w:val="0"/>
              <w:spacing w:before="156" w:beforeLines="50" w:after="156" w:afterLines="50"/>
              <w:ind w:left="785" w:leftChars="104" w:hanging="567"/>
              <w:rPr>
                <w:rFonts w:ascii="宋体" w:hAnsi="宋体"/>
              </w:rPr>
            </w:pPr>
            <w:r>
              <w:rPr>
                <w:rFonts w:ascii="宋体" w:hAnsi="宋体"/>
              </w:rPr>
              <w:t>一份租入房屋（包括无偿使用的情形）清单</w:t>
            </w:r>
            <w:r>
              <w:rPr>
                <w:rFonts w:hint="eastAsia" w:ascii="宋体" w:hAnsi="宋体"/>
              </w:rPr>
              <w:t>；</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9"/>
              </w:numPr>
              <w:tabs>
                <w:tab w:val="left" w:pos="783"/>
                <w:tab w:val="left" w:pos="924"/>
                <w:tab w:val="clear" w:pos="567"/>
              </w:tabs>
              <w:snapToGrid w:val="0"/>
              <w:spacing w:before="156" w:beforeLines="50" w:after="156" w:afterLines="50"/>
              <w:ind w:left="785" w:leftChars="104" w:hanging="567"/>
              <w:rPr>
                <w:rFonts w:ascii="宋体" w:hAnsi="宋体"/>
              </w:rPr>
            </w:pPr>
            <w:r>
              <w:rPr>
                <w:rFonts w:ascii="宋体" w:hAnsi="宋体"/>
              </w:rPr>
              <w:t>一份房屋出租情况表。</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2"/>
                <w:numId w:val="7"/>
              </w:numPr>
              <w:tabs>
                <w:tab w:val="left" w:pos="788"/>
              </w:tabs>
              <w:snapToGrid w:val="0"/>
              <w:spacing w:before="156" w:beforeLines="50" w:after="156" w:afterLines="50"/>
              <w:ind w:left="859" w:right="376" w:rightChars="179" w:hanging="650"/>
              <w:rPr>
                <w:rFonts w:hint="eastAsia" w:ascii="宋体" w:hAnsi="宋体"/>
              </w:rPr>
            </w:pPr>
            <w:r>
              <w:rPr>
                <w:rFonts w:ascii="宋体" w:hAnsi="宋体"/>
              </w:rPr>
              <w:t>如公司的资产包括</w:t>
            </w:r>
            <w:r>
              <w:rPr>
                <w:rFonts w:ascii="宋体" w:hAnsi="宋体"/>
                <w:bCs/>
              </w:rPr>
              <w:t>(或涉及)车辆，请提供</w:t>
            </w:r>
            <w:r>
              <w:rPr>
                <w:rFonts w:hint="eastAsia" w:ascii="宋体" w:hAnsi="宋体"/>
                <w:bCs/>
              </w:rPr>
              <w:t>：</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0"/>
              </w:numPr>
              <w:tabs>
                <w:tab w:val="left" w:pos="783"/>
              </w:tabs>
              <w:snapToGrid w:val="0"/>
              <w:spacing w:before="156" w:beforeLines="50" w:after="156" w:afterLines="50"/>
              <w:ind w:left="785" w:leftChars="104" w:hanging="567"/>
              <w:rPr>
                <w:rFonts w:ascii="宋体" w:hAnsi="宋体"/>
              </w:rPr>
            </w:pPr>
            <w:r>
              <w:rPr>
                <w:rFonts w:ascii="宋体" w:hAnsi="宋体"/>
              </w:rPr>
              <w:t>车辆行驶证</w:t>
            </w:r>
            <w:r>
              <w:rPr>
                <w:rFonts w:hint="eastAsia" w:ascii="宋体" w:hAnsi="宋体"/>
              </w:rPr>
              <w:t>；</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0"/>
              </w:numPr>
              <w:tabs>
                <w:tab w:val="left" w:pos="783"/>
              </w:tabs>
              <w:snapToGrid w:val="0"/>
              <w:spacing w:before="156" w:beforeLines="50" w:after="156" w:afterLines="50"/>
              <w:ind w:left="785" w:leftChars="104" w:hanging="567"/>
              <w:rPr>
                <w:rFonts w:ascii="宋体" w:hAnsi="宋体"/>
              </w:rPr>
            </w:pPr>
            <w:r>
              <w:rPr>
                <w:rFonts w:hint="eastAsia" w:ascii="宋体" w:hAnsi="宋体"/>
              </w:rPr>
              <w:t>车辆管理所的登记证明文件。</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2"/>
                <w:numId w:val="7"/>
              </w:numPr>
              <w:tabs>
                <w:tab w:val="left" w:pos="803"/>
              </w:tabs>
              <w:snapToGrid w:val="0"/>
              <w:spacing w:before="156" w:beforeLines="50" w:after="156" w:afterLines="50"/>
              <w:ind w:left="817" w:right="376" w:rightChars="179" w:hanging="608"/>
              <w:rPr>
                <w:rFonts w:hint="eastAsia" w:ascii="宋体" w:hAnsi="宋体"/>
              </w:rPr>
            </w:pPr>
            <w:r>
              <w:rPr>
                <w:rFonts w:ascii="宋体" w:hAnsi="宋体"/>
              </w:rPr>
              <w:t>如公司的资产包括(或涉及</w:t>
            </w:r>
            <w:r>
              <w:rPr>
                <w:rFonts w:hint="eastAsia" w:ascii="宋体" w:hAnsi="宋体"/>
              </w:rPr>
              <w:t>)知识产权，包括但不限于专利、商标、服务标识、商号、品牌、著作权、</w:t>
            </w:r>
            <w:r>
              <w:rPr>
                <w:rFonts w:ascii="宋体" w:hAnsi="宋体"/>
              </w:rPr>
              <w:t>计算机软件著作权</w:t>
            </w:r>
            <w:r>
              <w:rPr>
                <w:rFonts w:hint="eastAsia" w:ascii="宋体" w:hAnsi="宋体"/>
              </w:rPr>
              <w:t>、</w:t>
            </w:r>
            <w:r>
              <w:rPr>
                <w:rFonts w:ascii="宋体" w:hAnsi="宋体"/>
              </w:rPr>
              <w:t>域名</w:t>
            </w:r>
            <w:r>
              <w:rPr>
                <w:rFonts w:hint="eastAsia" w:ascii="宋体" w:hAnsi="宋体"/>
              </w:rPr>
              <w:t>、专有技术等（如有），</w:t>
            </w:r>
            <w:r>
              <w:rPr>
                <w:rFonts w:ascii="宋体" w:hAnsi="宋体"/>
              </w:rPr>
              <w:t>请</w:t>
            </w:r>
            <w:r>
              <w:rPr>
                <w:rFonts w:hint="eastAsia" w:ascii="宋体" w:hAnsi="宋体"/>
              </w:rPr>
              <w:t>提供一份知识产权清单；</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2"/>
                <w:numId w:val="7"/>
              </w:numPr>
              <w:tabs>
                <w:tab w:val="left" w:pos="788"/>
              </w:tabs>
              <w:snapToGrid w:val="0"/>
              <w:spacing w:before="156" w:beforeLines="50" w:after="156" w:afterLines="50"/>
              <w:ind w:left="817" w:right="376" w:rightChars="179" w:hanging="608"/>
              <w:rPr>
                <w:rFonts w:hint="eastAsia" w:ascii="宋体" w:hAnsi="宋体"/>
              </w:rPr>
            </w:pPr>
            <w:r>
              <w:rPr>
                <w:rFonts w:ascii="宋体" w:hAnsi="宋体"/>
              </w:rPr>
              <w:t>关于公司资产中</w:t>
            </w:r>
            <w:r>
              <w:rPr>
                <w:rFonts w:hint="eastAsia" w:ascii="宋体" w:hAnsi="宋体"/>
              </w:rPr>
              <w:t>价</w:t>
            </w:r>
            <w:r>
              <w:t>值500</w:t>
            </w:r>
            <w:r>
              <w:rPr>
                <w:rFonts w:hint="eastAsia" w:ascii="宋体" w:hAnsi="宋体"/>
              </w:rPr>
              <w:t>万元（指购置金额）以上的设备和/或其他有形资产</w:t>
            </w:r>
            <w:r>
              <w:rPr>
                <w:rFonts w:ascii="宋体" w:hAnsi="宋体"/>
              </w:rPr>
              <w:t>，请提供</w:t>
            </w:r>
            <w:r>
              <w:rPr>
                <w:rFonts w:hint="eastAsia" w:ascii="宋体" w:hAnsi="宋体"/>
              </w:rPr>
              <w:t>主要设备清单。</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2"/>
                <w:numId w:val="7"/>
              </w:numPr>
              <w:tabs>
                <w:tab w:val="left" w:pos="788"/>
              </w:tabs>
              <w:snapToGrid w:val="0"/>
              <w:spacing w:before="156" w:beforeLines="50" w:after="156" w:afterLines="50"/>
              <w:ind w:left="859" w:right="376" w:rightChars="179" w:hanging="650"/>
              <w:rPr>
                <w:rFonts w:hint="eastAsia" w:ascii="宋体" w:hAnsi="宋体"/>
              </w:rPr>
            </w:pPr>
            <w:r>
              <w:rPr>
                <w:rFonts w:ascii="宋体" w:hAnsi="宋体"/>
              </w:rPr>
              <w:t>公司关于商业秘密保密的制度或其他保密措施的说明</w:t>
            </w:r>
            <w:r>
              <w:rPr>
                <w:rFonts w:hint="eastAsia" w:ascii="宋体" w:hAnsi="宋体"/>
                <w:szCs w:val="21"/>
              </w:rPr>
              <w:t>。</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13316" w:type="dxa"/>
            <w:gridSpan w:val="4"/>
            <w:tcBorders>
              <w:top w:val="double" w:color="auto" w:sz="2" w:space="0"/>
              <w:left w:val="single" w:color="auto" w:sz="4" w:space="0"/>
              <w:bottom w:val="double" w:color="auto" w:sz="2" w:space="0"/>
              <w:right w:val="single" w:color="auto" w:sz="4" w:space="0"/>
            </w:tcBorders>
            <w:shd w:val="pct20" w:color="auto" w:fill="auto"/>
            <w:noWrap w:val="0"/>
            <w:vAlign w:val="center"/>
          </w:tcPr>
          <w:p>
            <w:pPr>
              <w:snapToGrid w:val="0"/>
              <w:spacing w:before="156" w:beforeLines="50" w:after="156" w:afterLines="50"/>
              <w:ind w:left="210" w:leftChars="100"/>
              <w:rPr>
                <w:rFonts w:ascii="宋体" w:hAnsi="宋体"/>
                <w:b/>
                <w:color w:val="000000"/>
              </w:rPr>
            </w:pPr>
            <w:r>
              <w:rPr>
                <w:b/>
              </w:rPr>
              <w:t>4.</w:t>
            </w:r>
            <w:r>
              <w:rPr>
                <w:rFonts w:hint="eastAsia" w:ascii="宋体" w:hAnsi="宋体"/>
                <w:b/>
              </w:rPr>
              <w:t xml:space="preserve">  </w:t>
            </w:r>
            <w:r>
              <w:rPr>
                <w:rFonts w:ascii="宋体" w:hAnsi="宋体"/>
                <w:b/>
              </w:rPr>
              <w:t xml:space="preserve">  </w:t>
            </w:r>
            <w:r>
              <w:rPr>
                <w:rFonts w:ascii="宋体" w:hAnsi="宋体"/>
                <w:b/>
                <w:bCs/>
              </w:rPr>
              <w:t>重大合同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double" w:color="auto" w:sz="2" w:space="0"/>
              <w:left w:val="single" w:color="auto" w:sz="4" w:space="0"/>
              <w:bottom w:val="single" w:color="auto" w:sz="4" w:space="0"/>
              <w:right w:val="single" w:color="auto" w:sz="4" w:space="0"/>
            </w:tcBorders>
            <w:noWrap w:val="0"/>
            <w:vAlign w:val="center"/>
          </w:tcPr>
          <w:p>
            <w:pPr>
              <w:numPr>
                <w:ilvl w:val="1"/>
                <w:numId w:val="11"/>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 w:val="clear" w:pos="540"/>
              </w:tabs>
              <w:overflowPunct w:val="0"/>
              <w:snapToGrid w:val="0"/>
              <w:spacing w:before="156" w:beforeLines="50" w:after="156" w:afterLines="50"/>
              <w:ind w:left="787" w:leftChars="100" w:right="376" w:rightChars="179" w:hanging="577" w:hangingChars="275"/>
              <w:rPr>
                <w:rFonts w:ascii="宋体" w:hAnsi="宋体"/>
                <w:highlight w:val="none"/>
              </w:rPr>
            </w:pPr>
            <w:r>
              <w:rPr>
                <w:rFonts w:hint="eastAsia" w:ascii="宋体" w:hAnsi="宋体"/>
                <w:highlight w:val="none"/>
              </w:rPr>
              <w:t>请按业务板块，列出主要合同类别清单，包括但不限于以下与主营业务相关的重大合同：</w:t>
            </w:r>
          </w:p>
        </w:tc>
        <w:tc>
          <w:tcPr>
            <w:tcW w:w="3865" w:type="dxa"/>
            <w:gridSpan w:val="2"/>
            <w:tcBorders>
              <w:top w:val="double" w:color="auto" w:sz="2"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783"/>
              </w:tabs>
              <w:snapToGrid w:val="0"/>
              <w:spacing w:before="156" w:beforeLines="50" w:after="156" w:afterLines="50"/>
              <w:ind w:left="785" w:leftChars="104" w:hanging="567"/>
              <w:rPr>
                <w:rFonts w:hint="eastAsia" w:ascii="宋体" w:hAnsi="宋体"/>
                <w:highlight w:val="none"/>
              </w:rPr>
            </w:pPr>
            <w:r>
              <w:rPr>
                <w:rFonts w:hint="eastAsia" w:ascii="宋体" w:hAnsi="宋体"/>
                <w:highlight w:val="none"/>
              </w:rPr>
              <w:t>已经签署但尚未履行完毕的飞机买卖协议（如有）；</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783"/>
              </w:tabs>
              <w:snapToGrid w:val="0"/>
              <w:spacing w:before="156" w:beforeLines="50" w:after="156" w:afterLines="50"/>
              <w:ind w:left="785" w:leftChars="104" w:right="376" w:rightChars="179" w:hanging="567"/>
              <w:rPr>
                <w:rFonts w:hint="eastAsia" w:ascii="宋体" w:hAnsi="宋体"/>
                <w:highlight w:val="none"/>
              </w:rPr>
            </w:pPr>
            <w:r>
              <w:rPr>
                <w:rFonts w:hint="eastAsia" w:ascii="宋体" w:hAnsi="宋体"/>
                <w:highlight w:val="none"/>
              </w:rPr>
              <w:t>已经签署但尚未履行完毕的融资性租赁、经营性租赁、湿租飞机协议；</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hint="default" w:ascii="宋体" w:hAnsi="宋体" w:eastAsia="宋体"/>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2"/>
              </w:numPr>
              <w:tabs>
                <w:tab w:val="left" w:pos="783"/>
              </w:tabs>
              <w:snapToGrid w:val="0"/>
              <w:spacing w:before="156" w:beforeLines="50" w:after="156" w:afterLines="50"/>
              <w:ind w:left="785" w:leftChars="104" w:right="376" w:rightChars="179" w:hanging="567"/>
              <w:rPr>
                <w:rFonts w:hint="eastAsia" w:ascii="宋体" w:hAnsi="宋体"/>
              </w:rPr>
            </w:pPr>
            <w:r>
              <w:rPr>
                <w:rFonts w:hint="eastAsia" w:ascii="宋体" w:hAnsi="宋体"/>
              </w:rPr>
              <w:t>公司与第三方签订的目前有效的与业务经营有关的任何重大合同，包括但不限于购买相关重大设备及零部件采购合同等方面的合同和文件。</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11"/>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 w:val="clear" w:pos="54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请提供公司所有重要（至少前十名）客户的名单。</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11"/>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 w:val="clear" w:pos="54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公司所有正在履行的保险合同、缴纳保费的支付凭证、历年保险理赔记录、未决保险赔案清单。</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11"/>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 w:val="clear" w:pos="54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正常业务范围之外的重大合同清单，包括但不限于：</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3"/>
              </w:numPr>
              <w:tabs>
                <w:tab w:val="left" w:pos="783"/>
              </w:tabs>
              <w:snapToGrid w:val="0"/>
              <w:spacing w:before="156" w:beforeLines="50" w:after="156" w:afterLines="50"/>
              <w:ind w:left="785" w:leftChars="104" w:hanging="567"/>
              <w:rPr>
                <w:rFonts w:hint="eastAsia" w:ascii="宋体" w:hAnsi="宋体"/>
              </w:rPr>
            </w:pPr>
            <w:r>
              <w:rPr>
                <w:rFonts w:hint="eastAsia" w:ascii="宋体" w:hAnsi="宋体"/>
              </w:rPr>
              <w:t>任何公司为当事方的合资、合营、合作及合伙及任何相关利润分享协议或安排协议或意向书；</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3"/>
              </w:numPr>
              <w:tabs>
                <w:tab w:val="left" w:pos="783"/>
              </w:tabs>
              <w:snapToGrid w:val="0"/>
              <w:spacing w:before="156" w:beforeLines="50" w:after="156" w:afterLines="50"/>
              <w:ind w:left="785" w:leftChars="104" w:right="376" w:rightChars="179" w:hanging="567"/>
              <w:rPr>
                <w:rFonts w:hint="eastAsia" w:ascii="宋体" w:hAnsi="宋体"/>
              </w:rPr>
            </w:pPr>
            <w:r>
              <w:rPr>
                <w:rFonts w:hint="eastAsia" w:ascii="宋体" w:hAnsi="宋体"/>
              </w:rPr>
              <w:t>任何公司作为当事方签订的与公司股权有关的协议或意向书（包括股权认购计划，职工入股计划，以及购买股权的协议）；</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3"/>
              </w:numPr>
              <w:tabs>
                <w:tab w:val="left" w:pos="783"/>
              </w:tabs>
              <w:snapToGrid w:val="0"/>
              <w:spacing w:before="156" w:beforeLines="50" w:after="156" w:afterLines="50"/>
              <w:ind w:left="785" w:leftChars="104" w:right="376" w:rightChars="179" w:hanging="567"/>
              <w:rPr>
                <w:rFonts w:hint="eastAsia" w:ascii="宋体" w:hAnsi="宋体"/>
              </w:rPr>
            </w:pPr>
            <w:r>
              <w:rPr>
                <w:rFonts w:hint="eastAsia" w:ascii="宋体" w:hAnsi="宋体"/>
              </w:rPr>
              <w:t>公司签署的关于收购资产、资产交换、出让或兼并其他企业的协议；</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3"/>
              </w:numPr>
              <w:tabs>
                <w:tab w:val="left" w:pos="783"/>
              </w:tabs>
              <w:snapToGrid w:val="0"/>
              <w:spacing w:before="156" w:beforeLines="50" w:after="156" w:afterLines="50"/>
              <w:ind w:left="785" w:leftChars="104" w:right="376" w:rightChars="179" w:hanging="567"/>
              <w:rPr>
                <w:rFonts w:hint="eastAsia" w:ascii="宋体" w:hAnsi="宋体"/>
              </w:rPr>
            </w:pPr>
            <w:r>
              <w:rPr>
                <w:rFonts w:hint="eastAsia" w:ascii="宋体" w:hAnsi="宋体"/>
              </w:rPr>
              <w:t>任何确定或限制公司所有者权益的协议（如股权锁定、优先购买权、购买选择权、投票意向协议）；</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3"/>
              </w:numPr>
              <w:tabs>
                <w:tab w:val="left" w:pos="783"/>
              </w:tabs>
              <w:snapToGrid w:val="0"/>
              <w:spacing w:before="156" w:beforeLines="50" w:after="156" w:afterLines="50"/>
              <w:ind w:left="785" w:leftChars="104" w:right="376" w:rightChars="179" w:hanging="567"/>
              <w:jc w:val="left"/>
              <w:rPr>
                <w:rFonts w:hint="eastAsia" w:ascii="宋体" w:hAnsi="宋体"/>
              </w:rPr>
            </w:pPr>
            <w:r>
              <w:rPr>
                <w:rFonts w:hint="eastAsia" w:ascii="宋体" w:hAnsi="宋体"/>
              </w:rPr>
              <w:t>任何禁止或限制公司增加、减少注册资本，发行、回购、转让股权、形式股东权利的合同、协议和文件；</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3"/>
              </w:numPr>
              <w:tabs>
                <w:tab w:val="left" w:pos="783"/>
              </w:tabs>
              <w:snapToGrid w:val="0"/>
              <w:spacing w:before="156" w:beforeLines="50" w:after="156" w:afterLines="50"/>
              <w:ind w:left="785" w:leftChars="104" w:right="376" w:rightChars="179" w:hanging="567"/>
              <w:jc w:val="left"/>
              <w:rPr>
                <w:rFonts w:hint="eastAsia" w:ascii="宋体" w:hAnsi="宋体"/>
              </w:rPr>
            </w:pPr>
            <w:r>
              <w:rPr>
                <w:rFonts w:hint="eastAsia" w:ascii="宋体" w:hAnsi="宋体"/>
              </w:rPr>
              <w:t>所有限制竞争或限制公司从事任何业务或在任何国家及地区开展业务活动的合同、协议、意向书或政府指令；</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13"/>
              </w:numPr>
              <w:tabs>
                <w:tab w:val="left" w:pos="783"/>
              </w:tabs>
              <w:snapToGrid w:val="0"/>
              <w:spacing w:before="156" w:beforeLines="50" w:after="156" w:afterLines="50"/>
              <w:ind w:left="785" w:leftChars="104" w:hanging="567"/>
              <w:jc w:val="left"/>
              <w:rPr>
                <w:rFonts w:hint="eastAsia" w:ascii="宋体" w:hAnsi="宋体"/>
              </w:rPr>
            </w:pPr>
            <w:r>
              <w:rPr>
                <w:rFonts w:hint="eastAsia" w:ascii="宋体" w:hAnsi="宋体"/>
              </w:rPr>
              <w:t>对公司业务经营有重大影响的其他协议或文件。</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13316" w:type="dxa"/>
            <w:gridSpan w:val="4"/>
            <w:tcBorders>
              <w:top w:val="double" w:color="auto" w:sz="2" w:space="0"/>
              <w:bottom w:val="double" w:color="auto" w:sz="2" w:space="0"/>
            </w:tcBorders>
            <w:shd w:val="pct20" w:color="auto" w:fill="auto"/>
            <w:noWrap w:val="0"/>
            <w:vAlign w:val="center"/>
          </w:tcPr>
          <w:p>
            <w:pPr>
              <w:snapToGrid w:val="0"/>
              <w:spacing w:before="156" w:beforeLines="50" w:after="156" w:afterLines="50"/>
              <w:ind w:left="210" w:leftChars="100"/>
              <w:rPr>
                <w:b/>
                <w:bCs/>
              </w:rPr>
            </w:pPr>
            <w:r>
              <w:rPr>
                <w:b/>
                <w:bCs/>
              </w:rPr>
              <w:t>5.    财务</w:t>
            </w:r>
            <w:r>
              <w:rPr>
                <w:rFonts w:hint="eastAsia"/>
                <w:b/>
                <w:bCs/>
              </w:rPr>
              <w:t>及重大债权债务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double" w:color="auto" w:sz="2" w:space="0"/>
            </w:tcBorders>
            <w:noWrap w:val="0"/>
            <w:vAlign w:val="center"/>
          </w:tcPr>
          <w:p>
            <w:pPr>
              <w:numPr>
                <w:ilvl w:val="1"/>
                <w:numId w:val="14"/>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公司</w:t>
            </w:r>
            <w:r>
              <w:rPr>
                <w:rFonts w:hint="eastAsia" w:ascii="宋体" w:hAnsi="宋体"/>
              </w:rPr>
              <w:t>最新的</w:t>
            </w:r>
            <w:r>
              <w:rPr>
                <w:rFonts w:ascii="宋体" w:hAnsi="宋体"/>
              </w:rPr>
              <w:t>财务报表（包括但不限于资产负债表、损益表、现金流量表，特别请提供会计报表附注）；该等财务报表如经审计，并请提供相应的审计报告。</w:t>
            </w:r>
          </w:p>
        </w:tc>
        <w:tc>
          <w:tcPr>
            <w:tcW w:w="3865" w:type="dxa"/>
            <w:gridSpan w:val="2"/>
            <w:tcBorders>
              <w:top w:val="double" w:color="auto" w:sz="2"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noWrap w:val="0"/>
            <w:vAlign w:val="center"/>
          </w:tcPr>
          <w:p>
            <w:pPr>
              <w:numPr>
                <w:ilvl w:val="1"/>
                <w:numId w:val="14"/>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截至</w:t>
            </w:r>
            <w:r>
              <w:rPr>
                <w:rFonts w:hint="eastAsia"/>
              </w:rPr>
              <w:t>本清单出具之日</w:t>
            </w:r>
            <w:r>
              <w:rPr>
                <w:rFonts w:ascii="宋体" w:hAnsi="宋体"/>
              </w:rPr>
              <w:t>所有的</w:t>
            </w:r>
            <w:r>
              <w:rPr>
                <w:rFonts w:hint="eastAsia" w:ascii="宋体" w:hAnsi="宋体"/>
              </w:rPr>
              <w:t>重大</w:t>
            </w:r>
            <w:r>
              <w:rPr>
                <w:rFonts w:ascii="宋体" w:hAnsi="宋体"/>
              </w:rPr>
              <w:t>应收账款明细</w:t>
            </w:r>
            <w:r>
              <w:rPr>
                <w:rFonts w:hint="eastAsia" w:ascii="宋体" w:hAnsi="宋体"/>
              </w:rPr>
              <w:t>及</w:t>
            </w:r>
            <w:r>
              <w:rPr>
                <w:rFonts w:ascii="宋体" w:hAnsi="宋体"/>
              </w:rPr>
              <w:t>对应的合同</w:t>
            </w:r>
            <w:r>
              <w:rPr>
                <w:rFonts w:hint="eastAsia" w:ascii="宋体" w:hAnsi="宋体"/>
              </w:rPr>
              <w:t>明细表</w:t>
            </w:r>
            <w:r>
              <w:rPr>
                <w:rFonts w:ascii="宋体" w:hAnsi="宋体"/>
              </w:rPr>
              <w:t>，如系往来款，无对应合同，亦请予以说明。</w:t>
            </w:r>
          </w:p>
        </w:tc>
        <w:tc>
          <w:tcPr>
            <w:tcW w:w="3865" w:type="dxa"/>
            <w:gridSpan w:val="2"/>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1"/>
                <w:numId w:val="14"/>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截至</w:t>
            </w:r>
            <w:r>
              <w:rPr>
                <w:rFonts w:hint="eastAsia"/>
              </w:rPr>
              <w:t>本清单出具之日</w:t>
            </w:r>
            <w:r>
              <w:rPr>
                <w:rFonts w:ascii="宋体" w:hAnsi="宋体"/>
              </w:rPr>
              <w:t>所有的</w:t>
            </w:r>
            <w:r>
              <w:rPr>
                <w:rFonts w:hint="eastAsia" w:ascii="宋体" w:hAnsi="宋体"/>
              </w:rPr>
              <w:t>重大</w:t>
            </w:r>
            <w:r>
              <w:rPr>
                <w:rFonts w:ascii="宋体" w:hAnsi="宋体"/>
              </w:rPr>
              <w:t>应付账款明细并</w:t>
            </w:r>
            <w:r>
              <w:rPr>
                <w:rFonts w:hint="eastAsia" w:ascii="宋体" w:hAnsi="宋体"/>
              </w:rPr>
              <w:t>及</w:t>
            </w:r>
            <w:r>
              <w:rPr>
                <w:rFonts w:ascii="宋体" w:hAnsi="宋体"/>
              </w:rPr>
              <w:t>对应的合同</w:t>
            </w:r>
            <w:r>
              <w:rPr>
                <w:rFonts w:hint="eastAsia" w:ascii="宋体" w:hAnsi="宋体"/>
              </w:rPr>
              <w:t>明细表</w:t>
            </w:r>
            <w:r>
              <w:rPr>
                <w:rFonts w:ascii="宋体" w:hAnsi="宋体"/>
              </w:rPr>
              <w:t>，如系往来款，无对应合同，亦请予以说明。</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1"/>
                <w:numId w:val="14"/>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人民银行出具的公司基本信用报告和银行出具的贷款情况证明。</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1"/>
                <w:numId w:val="14"/>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关于公司主要债务</w:t>
            </w:r>
            <w:r>
              <w:rPr>
                <w:rFonts w:hint="eastAsia" w:ascii="宋体" w:hAnsi="宋体"/>
                <w:bCs/>
              </w:rPr>
              <w:t>，请提供：</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0"/>
                <w:numId w:val="15"/>
              </w:numPr>
              <w:tabs>
                <w:tab w:val="left" w:pos="783"/>
              </w:tabs>
              <w:snapToGrid w:val="0"/>
              <w:spacing w:before="156" w:beforeLines="50" w:after="156" w:afterLines="50"/>
              <w:ind w:left="785" w:leftChars="104" w:hanging="567"/>
              <w:rPr>
                <w:rFonts w:hint="eastAsia" w:ascii="宋体" w:hAnsi="宋体"/>
              </w:rPr>
            </w:pPr>
            <w:r>
              <w:rPr>
                <w:rFonts w:hint="eastAsia" w:ascii="宋体" w:hAnsi="宋体"/>
              </w:rPr>
              <w:t>公司与银行、关联方及第三方公司之间的借款</w:t>
            </w:r>
            <w:r>
              <w:rPr>
                <w:rFonts w:ascii="宋体" w:hAnsi="宋体"/>
              </w:rPr>
              <w:t>/</w:t>
            </w:r>
            <w:r>
              <w:rPr>
                <w:rFonts w:hint="eastAsia" w:ascii="宋体" w:hAnsi="宋体"/>
              </w:rPr>
              <w:t>融资合同（含本外币，委托贷款）及相应的担保合同的列表及情况说明（如贷款方、贷款金额、期限等）（如有）；</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0"/>
                <w:numId w:val="15"/>
              </w:numPr>
              <w:tabs>
                <w:tab w:val="left" w:pos="783"/>
              </w:tabs>
              <w:snapToGrid w:val="0"/>
              <w:spacing w:before="156" w:beforeLines="50" w:after="156" w:afterLines="50"/>
              <w:ind w:left="785" w:leftChars="104" w:hanging="567"/>
              <w:rPr>
                <w:rFonts w:hint="eastAsia" w:ascii="宋体" w:hAnsi="宋体"/>
              </w:rPr>
            </w:pPr>
            <w:r>
              <w:rPr>
                <w:rFonts w:hint="eastAsia" w:ascii="宋体" w:hAnsi="宋体"/>
              </w:rPr>
              <w:t>公司与股东之间的股东贷款及相应的担保合同的列表及情况说明（如股东名称、贷款金额、期限等）（如有）；</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0"/>
                <w:numId w:val="15"/>
              </w:numPr>
              <w:tabs>
                <w:tab w:val="left" w:pos="783"/>
              </w:tabs>
              <w:snapToGrid w:val="0"/>
              <w:spacing w:before="156" w:beforeLines="50" w:after="156" w:afterLines="50"/>
              <w:ind w:left="785" w:leftChars="104" w:hanging="567"/>
              <w:rPr>
                <w:rFonts w:hint="eastAsia" w:ascii="宋体" w:hAnsi="宋体"/>
              </w:rPr>
            </w:pPr>
            <w:r>
              <w:rPr>
                <w:rFonts w:hint="eastAsia" w:ascii="宋体" w:hAnsi="宋体"/>
              </w:rPr>
              <w:t>外债签约情况表、外债变动反馈表及还本付息核准件（如有）；</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0"/>
                <w:numId w:val="15"/>
              </w:numPr>
              <w:tabs>
                <w:tab w:val="left" w:pos="783"/>
              </w:tabs>
              <w:snapToGrid w:val="0"/>
              <w:spacing w:before="156" w:beforeLines="50" w:after="156" w:afterLines="50"/>
              <w:ind w:left="785" w:leftChars="104" w:hanging="567"/>
              <w:rPr>
                <w:rFonts w:hint="eastAsia" w:ascii="宋体" w:hAnsi="宋体"/>
              </w:rPr>
              <w:pPrChange w:id="0" w:author="Grandall" w:date="2021-03-25T20:57:00Z">
                <w:pPr>
                  <w:numPr>
                    <w:ilvl w:val="0"/>
                    <w:numId w:val="15"/>
                  </w:numPr>
                  <w:tabs>
                    <w:tab w:val="left" w:pos="783"/>
                  </w:tabs>
                  <w:snapToGrid w:val="0"/>
                  <w:spacing w:before="156" w:beforeLines="50" w:after="156" w:afterLines="50"/>
                  <w:ind w:left="785" w:leftChars="104" w:hanging="567"/>
                </w:pPr>
              </w:pPrChange>
            </w:pPr>
            <w:r>
              <w:rPr>
                <w:rFonts w:hint="eastAsia" w:ascii="宋体" w:hAnsi="宋体"/>
              </w:rPr>
              <w:t>公司通过信托、保理或其他方式融资的合同列表（如有）；</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0"/>
                <w:numId w:val="15"/>
              </w:numPr>
              <w:tabs>
                <w:tab w:val="left" w:pos="783"/>
              </w:tabs>
              <w:snapToGrid w:val="0"/>
              <w:spacing w:before="156" w:beforeLines="50" w:after="156" w:afterLines="50"/>
              <w:ind w:left="785" w:leftChars="104" w:hanging="567"/>
              <w:rPr>
                <w:rFonts w:hint="eastAsia" w:ascii="宋体" w:hAnsi="宋体"/>
              </w:rPr>
              <w:pPrChange w:id="1" w:author="Grandall" w:date="2021-03-25T20:57:00Z">
                <w:pPr>
                  <w:numPr>
                    <w:ilvl w:val="0"/>
                    <w:numId w:val="15"/>
                  </w:numPr>
                  <w:tabs>
                    <w:tab w:val="left" w:pos="783"/>
                  </w:tabs>
                  <w:snapToGrid w:val="0"/>
                  <w:spacing w:before="156" w:beforeLines="50" w:after="156" w:afterLines="50"/>
                  <w:ind w:left="785" w:leftChars="104" w:hanging="567"/>
                </w:pPr>
              </w:pPrChange>
            </w:pPr>
            <w:r>
              <w:rPr>
                <w:rFonts w:hint="eastAsia" w:ascii="宋体" w:hAnsi="宋体"/>
              </w:rPr>
              <w:t>由公司关联方或任何第三方提供的现在仍然有效的有关公司债务的抵押、质押、留置、保证（包括个人保证）或担保的任何协议列表、情况说明（包括担保方名称、期限、担保方式等）及登记备案文件或政府批准文件（如有）；</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0"/>
                <w:numId w:val="15"/>
              </w:numPr>
              <w:tabs>
                <w:tab w:val="left" w:pos="783"/>
              </w:tabs>
              <w:snapToGrid w:val="0"/>
              <w:spacing w:before="156" w:beforeLines="50" w:after="156" w:afterLines="50"/>
              <w:ind w:left="785" w:leftChars="104" w:hanging="567"/>
              <w:rPr>
                <w:rFonts w:hint="eastAsia" w:ascii="宋体" w:hAnsi="宋体"/>
              </w:rPr>
              <w:pPrChange w:id="2" w:author="Grandall" w:date="2021-03-25T20:57:00Z">
                <w:pPr>
                  <w:numPr>
                    <w:ilvl w:val="0"/>
                    <w:numId w:val="15"/>
                  </w:numPr>
                  <w:tabs>
                    <w:tab w:val="left" w:pos="783"/>
                  </w:tabs>
                  <w:snapToGrid w:val="0"/>
                  <w:spacing w:before="156" w:beforeLines="50" w:after="156" w:afterLines="50"/>
                  <w:ind w:left="785" w:leftChars="104" w:hanging="567"/>
                </w:pPr>
              </w:pPrChange>
            </w:pPr>
            <w:r>
              <w:rPr>
                <w:rFonts w:hint="eastAsia" w:ascii="宋体" w:hAnsi="宋体"/>
              </w:rPr>
              <w:t>公司向其关联方或任何第三方提供的现在仍然有效的抵押、质押、留置、保证或担保的任何协议列表及情况说明（包括被担保方名称、期限、担保方式等）（如有）；</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0"/>
                <w:numId w:val="15"/>
              </w:numPr>
              <w:tabs>
                <w:tab w:val="left" w:pos="783"/>
              </w:tabs>
              <w:snapToGrid w:val="0"/>
              <w:spacing w:before="156" w:beforeLines="50" w:after="156" w:afterLines="50"/>
              <w:ind w:left="785" w:leftChars="104" w:hanging="567"/>
              <w:rPr>
                <w:rFonts w:hint="eastAsia" w:ascii="宋体" w:hAnsi="宋体"/>
              </w:rPr>
              <w:pPrChange w:id="3" w:author="Grandall" w:date="2021-03-25T20:57:00Z">
                <w:pPr>
                  <w:numPr>
                    <w:ilvl w:val="0"/>
                    <w:numId w:val="15"/>
                  </w:numPr>
                  <w:tabs>
                    <w:tab w:val="left" w:pos="783"/>
                  </w:tabs>
                  <w:snapToGrid w:val="0"/>
                  <w:spacing w:before="156" w:beforeLines="50" w:after="156" w:afterLines="50"/>
                  <w:ind w:left="785" w:leftChars="104" w:hanging="567"/>
                </w:pPr>
              </w:pPrChange>
            </w:pPr>
            <w:r>
              <w:rPr>
                <w:rFonts w:hint="eastAsia" w:ascii="宋体" w:hAnsi="宋体"/>
              </w:rPr>
              <w:t>与上述借款有关的正在执行或将要执行的合同、协议及将来有涉诉可能的有关协议列表及说明；</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0"/>
                <w:numId w:val="15"/>
              </w:numPr>
              <w:tabs>
                <w:tab w:val="left" w:pos="783"/>
              </w:tabs>
              <w:snapToGrid w:val="0"/>
              <w:spacing w:before="156" w:beforeLines="50" w:after="156" w:afterLines="50"/>
              <w:ind w:left="785" w:leftChars="104" w:hanging="567"/>
              <w:rPr>
                <w:rFonts w:hint="eastAsia" w:ascii="宋体" w:hAnsi="宋体"/>
              </w:rPr>
              <w:pPrChange w:id="4" w:author="Grandall" w:date="2021-03-25T20:57:00Z">
                <w:pPr>
                  <w:numPr>
                    <w:ilvl w:val="0"/>
                    <w:numId w:val="15"/>
                  </w:numPr>
                  <w:tabs>
                    <w:tab w:val="left" w:pos="783"/>
                  </w:tabs>
                  <w:snapToGrid w:val="0"/>
                  <w:spacing w:before="156" w:beforeLines="50" w:after="156" w:afterLines="50"/>
                  <w:ind w:left="785" w:leftChars="104" w:hanging="567"/>
                </w:pPr>
              </w:pPrChange>
            </w:pPr>
            <w:r>
              <w:rPr>
                <w:rFonts w:hint="eastAsia" w:ascii="宋体" w:hAnsi="宋体"/>
              </w:rPr>
              <w:t>所有现有或潜在违约事件的详细资料。这些违约可能导致公司须在债务未到期时提前偿还，或导致对公司业务有重大影响的协议被终止；</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0"/>
                <w:numId w:val="15"/>
              </w:numPr>
              <w:tabs>
                <w:tab w:val="left" w:pos="783"/>
              </w:tabs>
              <w:snapToGrid w:val="0"/>
              <w:spacing w:before="156" w:beforeLines="50" w:after="156" w:afterLines="50"/>
              <w:ind w:left="785" w:leftChars="104" w:hanging="567"/>
              <w:rPr>
                <w:rFonts w:hint="eastAsia" w:ascii="宋体" w:hAnsi="宋体"/>
              </w:rPr>
              <w:pPrChange w:id="5" w:author="Grandall" w:date="2021-03-25T20:57:00Z">
                <w:pPr>
                  <w:numPr>
                    <w:ilvl w:val="0"/>
                    <w:numId w:val="15"/>
                  </w:numPr>
                  <w:tabs>
                    <w:tab w:val="left" w:pos="783"/>
                  </w:tabs>
                  <w:snapToGrid w:val="0"/>
                  <w:spacing w:before="156" w:beforeLines="50" w:after="156" w:afterLines="50"/>
                  <w:ind w:left="785" w:leftChars="104" w:hanging="567"/>
                </w:pPr>
              </w:pPrChange>
            </w:pPr>
            <w:r>
              <w:rPr>
                <w:rFonts w:hint="eastAsia" w:ascii="宋体" w:hAnsi="宋体"/>
              </w:rPr>
              <w:t>公司有关债权债务争议及诉讼情况说明及相关文件；</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bottom w:val="single" w:color="auto" w:sz="4" w:space="0"/>
            </w:tcBorders>
            <w:noWrap w:val="0"/>
            <w:vAlign w:val="center"/>
          </w:tcPr>
          <w:p>
            <w:pPr>
              <w:numPr>
                <w:ilvl w:val="0"/>
                <w:numId w:val="15"/>
              </w:numPr>
              <w:tabs>
                <w:tab w:val="left" w:pos="783"/>
              </w:tabs>
              <w:snapToGrid w:val="0"/>
              <w:spacing w:before="156" w:beforeLines="50" w:after="156" w:afterLines="50"/>
              <w:ind w:left="785" w:leftChars="104" w:hanging="567"/>
              <w:rPr>
                <w:rFonts w:hint="eastAsia" w:ascii="宋体" w:hAnsi="宋体"/>
              </w:rPr>
              <w:pPrChange w:id="6" w:author="Grandall" w:date="2021-03-25T20:57:00Z">
                <w:pPr>
                  <w:numPr>
                    <w:ilvl w:val="0"/>
                    <w:numId w:val="15"/>
                  </w:numPr>
                  <w:tabs>
                    <w:tab w:val="left" w:pos="783"/>
                  </w:tabs>
                  <w:snapToGrid w:val="0"/>
                  <w:spacing w:before="156" w:beforeLines="50" w:after="156" w:afterLines="50"/>
                  <w:ind w:left="785" w:leftChars="104" w:hanging="567"/>
                </w:pPr>
              </w:pPrChange>
            </w:pPr>
            <w:r>
              <w:rPr>
                <w:rFonts w:hint="eastAsia" w:ascii="宋体" w:hAnsi="宋体"/>
              </w:rPr>
              <w:t>公司已拖欠、或被追索或要求行使抵押权之债务及有关安排（如有）的情况说明及相关文件。</w:t>
            </w:r>
          </w:p>
        </w:tc>
        <w:tc>
          <w:tcPr>
            <w:tcW w:w="3865" w:type="dxa"/>
            <w:gridSpan w:val="2"/>
            <w:tcBorders>
              <w:bottom w:val="single" w:color="auto" w:sz="4" w:space="0"/>
            </w:tcBorders>
            <w:noWrap w:val="0"/>
            <w:vAlign w:val="center"/>
          </w:tcPr>
          <w:p>
            <w:pPr>
              <w:snapToGrid w:val="0"/>
              <w:spacing w:before="156" w:beforeLines="50" w:after="156" w:afterLines="50"/>
              <w:ind w:left="210" w:leftChars="100"/>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14"/>
              </w:numPr>
              <w:tabs>
                <w:tab w:val="left" w:pos="20"/>
                <w:tab w:val="left" w:pos="788"/>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如存在对子公司债权劣后的情形，请提供说明。</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13316" w:type="dxa"/>
            <w:gridSpan w:val="4"/>
            <w:tcBorders>
              <w:top w:val="double" w:color="auto" w:sz="2" w:space="0"/>
              <w:left w:val="single" w:color="auto" w:sz="4" w:space="0"/>
              <w:bottom w:val="double" w:color="auto" w:sz="2" w:space="0"/>
              <w:right w:val="single" w:color="auto" w:sz="4" w:space="0"/>
            </w:tcBorders>
            <w:shd w:val="clear" w:color="auto" w:fill="CCCCCC"/>
            <w:noWrap w:val="0"/>
            <w:vAlign w:val="center"/>
          </w:tcPr>
          <w:p>
            <w:pPr>
              <w:snapToGrid w:val="0"/>
              <w:spacing w:before="156" w:beforeLines="50" w:after="156" w:afterLines="50"/>
              <w:ind w:left="210" w:leftChars="100"/>
              <w:rPr>
                <w:rFonts w:hint="eastAsia" w:ascii="宋体" w:hAnsi="宋体"/>
                <w:b/>
                <w:color w:val="000000"/>
              </w:rPr>
            </w:pPr>
            <w:r>
              <w:rPr>
                <w:b/>
                <w:color w:val="000000"/>
              </w:rPr>
              <w:t>6</w:t>
            </w:r>
            <w:r>
              <w:rPr>
                <w:rFonts w:hint="eastAsia"/>
                <w:b/>
                <w:color w:val="000000"/>
              </w:rPr>
              <w:t>.</w:t>
            </w:r>
            <w:r>
              <w:rPr>
                <w:b/>
                <w:color w:val="000000"/>
              </w:rPr>
              <w:t xml:space="preserve">  </w:t>
            </w:r>
            <w:r>
              <w:rPr>
                <w:rFonts w:ascii="宋体" w:hAnsi="宋体"/>
                <w:b/>
                <w:bCs/>
              </w:rPr>
              <w:t xml:space="preserve">  劳动和社会保障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double" w:color="auto" w:sz="2" w:space="0"/>
              <w:left w:val="single" w:color="auto" w:sz="4" w:space="0"/>
              <w:bottom w:val="single" w:color="auto" w:sz="4" w:space="0"/>
              <w:right w:val="single" w:color="auto" w:sz="4" w:space="0"/>
            </w:tcBorders>
            <w:noWrap w:val="0"/>
            <w:vAlign w:val="center"/>
          </w:tcPr>
          <w:p>
            <w:pPr>
              <w:numPr>
                <w:ilvl w:val="1"/>
                <w:numId w:val="16"/>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公司各职能部门的职</w:t>
            </w:r>
            <w:r>
              <w:rPr>
                <w:rFonts w:hint="eastAsia" w:ascii="宋体" w:hAnsi="宋体"/>
              </w:rPr>
              <w:t>责</w:t>
            </w:r>
            <w:r>
              <w:rPr>
                <w:rFonts w:ascii="宋体" w:hAnsi="宋体"/>
              </w:rPr>
              <w:t>、人员构成情况</w:t>
            </w:r>
            <w:r>
              <w:rPr>
                <w:rStyle w:val="32"/>
              </w:rPr>
              <w:footnoteReference w:id="3"/>
            </w:r>
            <w:r>
              <w:rPr>
                <w:rFonts w:hint="eastAsia" w:ascii="宋体" w:hAnsi="宋体"/>
              </w:rPr>
              <w:t>、签署劳动合同的人数。</w:t>
            </w:r>
          </w:p>
        </w:tc>
        <w:tc>
          <w:tcPr>
            <w:tcW w:w="3865" w:type="dxa"/>
            <w:gridSpan w:val="2"/>
            <w:tcBorders>
              <w:top w:val="double" w:color="auto" w:sz="2"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16"/>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说明公司是否全额为其全部员工缴纳社会保险和住房公积金；如否，请说明具体情况。</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double" w:color="auto" w:sz="2" w:space="0"/>
              <w:right w:val="single" w:color="auto" w:sz="4" w:space="0"/>
            </w:tcBorders>
            <w:noWrap w:val="0"/>
            <w:vAlign w:val="center"/>
          </w:tcPr>
          <w:p>
            <w:pPr>
              <w:numPr>
                <w:ilvl w:val="1"/>
                <w:numId w:val="16"/>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请提供任何未决劳动争议的文件（包括但不限于劳动仲裁、不公平劳工待遇、工作环境、安全及劳动卫生等方面的诉讼或行政程序）。</w:t>
            </w:r>
          </w:p>
        </w:tc>
        <w:tc>
          <w:tcPr>
            <w:tcW w:w="3865" w:type="dxa"/>
            <w:gridSpan w:val="2"/>
            <w:tcBorders>
              <w:top w:val="single" w:color="auto" w:sz="4" w:space="0"/>
              <w:left w:val="single" w:color="auto" w:sz="4" w:space="0"/>
              <w:bottom w:val="double" w:color="auto" w:sz="2"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13316" w:type="dxa"/>
            <w:gridSpan w:val="4"/>
            <w:tcBorders>
              <w:top w:val="double" w:color="auto" w:sz="2" w:space="0"/>
              <w:left w:val="single" w:color="auto" w:sz="4" w:space="0"/>
              <w:bottom w:val="double" w:color="auto" w:sz="2" w:space="0"/>
              <w:right w:val="single" w:color="auto" w:sz="4" w:space="0"/>
            </w:tcBorders>
            <w:shd w:val="clear" w:color="auto" w:fill="CCCCCC"/>
            <w:noWrap w:val="0"/>
            <w:vAlign w:val="center"/>
          </w:tcPr>
          <w:p>
            <w:pPr>
              <w:snapToGrid w:val="0"/>
              <w:spacing w:before="156" w:beforeLines="50" w:after="156" w:afterLines="50"/>
              <w:ind w:left="210" w:leftChars="100"/>
              <w:rPr>
                <w:rFonts w:hint="eastAsia" w:ascii="宋体" w:hAnsi="宋体"/>
                <w:b/>
                <w:color w:val="000000"/>
              </w:rPr>
            </w:pPr>
            <w:r>
              <w:rPr>
                <w:b/>
                <w:color w:val="000000"/>
              </w:rPr>
              <w:t xml:space="preserve">7.  </w:t>
            </w:r>
            <w:r>
              <w:rPr>
                <w:rFonts w:ascii="宋体" w:hAnsi="宋体"/>
                <w:b/>
                <w:bCs/>
              </w:rPr>
              <w:t xml:space="preserve">  </w:t>
            </w:r>
            <w:r>
              <w:rPr>
                <w:rFonts w:hint="eastAsia" w:ascii="宋体" w:hAnsi="宋体"/>
                <w:b/>
                <w:bCs/>
              </w:rPr>
              <w:t>税务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double" w:color="auto" w:sz="2" w:space="0"/>
              <w:left w:val="single" w:color="auto" w:sz="4" w:space="0"/>
              <w:bottom w:val="single" w:color="auto" w:sz="4" w:space="0"/>
              <w:right w:val="single" w:color="auto" w:sz="4" w:space="0"/>
            </w:tcBorders>
            <w:noWrap w:val="0"/>
            <w:vAlign w:val="center"/>
          </w:tcPr>
          <w:p>
            <w:pPr>
              <w:numPr>
                <w:ilvl w:val="1"/>
                <w:numId w:val="17"/>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请说明公司目前适用的税项及税率（包括增值税、所得税、营业税、土地增值税、地方税收以及其他所有适用于公司的税项等）</w:t>
            </w:r>
            <w:r>
              <w:rPr>
                <w:rFonts w:hint="eastAsia" w:ascii="宋体" w:hAnsi="宋体"/>
              </w:rPr>
              <w:t>。</w:t>
            </w:r>
          </w:p>
        </w:tc>
        <w:tc>
          <w:tcPr>
            <w:tcW w:w="3865" w:type="dxa"/>
            <w:gridSpan w:val="2"/>
            <w:tcBorders>
              <w:top w:val="double" w:color="auto" w:sz="2"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double" w:color="auto" w:sz="2" w:space="0"/>
              <w:left w:val="single" w:color="auto" w:sz="4" w:space="0"/>
              <w:bottom w:val="single" w:color="auto" w:sz="4" w:space="0"/>
              <w:right w:val="single" w:color="auto" w:sz="4" w:space="0"/>
            </w:tcBorders>
            <w:noWrap w:val="0"/>
            <w:vAlign w:val="center"/>
          </w:tcPr>
          <w:p>
            <w:pPr>
              <w:numPr>
                <w:ilvl w:val="1"/>
                <w:numId w:val="17"/>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公司获得的任何税收优惠、财政补贴的说明及政府部门的批准文件。</w:t>
            </w:r>
          </w:p>
        </w:tc>
        <w:tc>
          <w:tcPr>
            <w:tcW w:w="3865" w:type="dxa"/>
            <w:gridSpan w:val="2"/>
            <w:tcBorders>
              <w:top w:val="double" w:color="auto" w:sz="2"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17"/>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进出口货物征免税证明。</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17"/>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hint="eastAsia" w:ascii="宋体" w:hAnsi="宋体"/>
              </w:rPr>
              <w:t>公司自设立以来的纳税申报表，或完税凭证。</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single" w:color="auto" w:sz="4" w:space="0"/>
              <w:right w:val="single" w:color="auto" w:sz="4" w:space="0"/>
            </w:tcBorders>
            <w:noWrap w:val="0"/>
            <w:vAlign w:val="center"/>
          </w:tcPr>
          <w:p>
            <w:pPr>
              <w:numPr>
                <w:ilvl w:val="1"/>
                <w:numId w:val="17"/>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请说明公司</w:t>
            </w:r>
            <w:r>
              <w:rPr>
                <w:rFonts w:hint="eastAsia" w:ascii="宋体" w:hAnsi="宋体"/>
              </w:rPr>
              <w:t>设立以来</w:t>
            </w:r>
            <w:r>
              <w:rPr>
                <w:rFonts w:ascii="宋体" w:hAnsi="宋体"/>
              </w:rPr>
              <w:t>是否依法纳税，是否因此受到税务部门的行政处罚，如有，请提供相关处罚决定。</w:t>
            </w:r>
          </w:p>
        </w:tc>
        <w:tc>
          <w:tcPr>
            <w:tcW w:w="386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double" w:color="auto" w:sz="2" w:space="0"/>
              <w:right w:val="single" w:color="auto" w:sz="4" w:space="0"/>
            </w:tcBorders>
            <w:noWrap w:val="0"/>
            <w:vAlign w:val="center"/>
          </w:tcPr>
          <w:p>
            <w:pPr>
              <w:numPr>
                <w:ilvl w:val="1"/>
                <w:numId w:val="17"/>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hint="eastAsia" w:ascii="宋体" w:hAnsi="宋体"/>
              </w:rPr>
            </w:pPr>
            <w:r>
              <w:rPr>
                <w:rFonts w:hint="eastAsia" w:ascii="宋体" w:hAnsi="宋体"/>
              </w:rPr>
              <w:t>请详细说明公司与任何税务部门之间的实际争议或未决的争议或讨论中的争议。</w:t>
            </w:r>
          </w:p>
        </w:tc>
        <w:tc>
          <w:tcPr>
            <w:tcW w:w="3865" w:type="dxa"/>
            <w:gridSpan w:val="2"/>
            <w:tcBorders>
              <w:top w:val="single" w:color="auto" w:sz="4" w:space="0"/>
              <w:left w:val="single" w:color="auto" w:sz="4" w:space="0"/>
              <w:bottom w:val="double" w:color="auto" w:sz="2" w:space="0"/>
              <w:right w:val="single" w:color="auto" w:sz="4" w:space="0"/>
            </w:tcBorders>
            <w:noWrap w:val="0"/>
            <w:vAlign w:val="center"/>
          </w:tcPr>
          <w:p>
            <w:pPr>
              <w:tabs>
                <w:tab w:val="left" w:pos="20"/>
                <w:tab w:val="left" w:pos="587"/>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210" w:leftChars="100" w:right="376" w:rightChars="179"/>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trHeight w:val="586" w:hRule="atLeast"/>
          <w:jc w:val="center"/>
        </w:trPr>
        <w:tc>
          <w:tcPr>
            <w:tcW w:w="13316" w:type="dxa"/>
            <w:gridSpan w:val="4"/>
            <w:tcBorders>
              <w:top w:val="double" w:color="auto" w:sz="2" w:space="0"/>
              <w:left w:val="single" w:color="auto" w:sz="4" w:space="0"/>
              <w:bottom w:val="double" w:color="auto" w:sz="2" w:space="0"/>
              <w:right w:val="single" w:color="auto" w:sz="4" w:space="0"/>
            </w:tcBorders>
            <w:shd w:val="clear" w:color="auto" w:fill="CCCCCC"/>
            <w:noWrap w:val="0"/>
            <w:vAlign w:val="center"/>
          </w:tcPr>
          <w:p>
            <w:pPr>
              <w:snapToGrid w:val="0"/>
              <w:spacing w:before="156" w:beforeLines="50" w:after="156" w:afterLines="50"/>
              <w:ind w:left="210" w:leftChars="100"/>
              <w:rPr>
                <w:rFonts w:ascii="宋体" w:hAnsi="宋体"/>
                <w:b/>
                <w:color w:val="000000"/>
              </w:rPr>
            </w:pPr>
            <w:r>
              <w:rPr>
                <w:b/>
                <w:bCs/>
              </w:rPr>
              <w:t xml:space="preserve">8.    </w:t>
            </w:r>
            <w:r>
              <w:rPr>
                <w:rFonts w:ascii="宋体" w:hAnsi="宋体"/>
                <w:b/>
                <w:bCs/>
              </w:rPr>
              <w:t>重大诉讼/仲裁/行政处罚事项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double" w:color="auto" w:sz="2" w:space="0"/>
              <w:left w:val="single" w:color="auto" w:sz="4" w:space="0"/>
              <w:bottom w:val="single" w:color="auto" w:sz="4" w:space="0"/>
              <w:right w:val="single" w:color="auto" w:sz="4" w:space="0"/>
            </w:tcBorders>
            <w:noWrap w:val="0"/>
            <w:vAlign w:val="center"/>
          </w:tcPr>
          <w:p>
            <w:pPr>
              <w:numPr>
                <w:ilvl w:val="1"/>
                <w:numId w:val="18"/>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787" w:leftChars="100" w:right="376" w:rightChars="179" w:hanging="577" w:hangingChars="275"/>
              <w:rPr>
                <w:rFonts w:ascii="宋体" w:hAnsi="宋体"/>
              </w:rPr>
            </w:pPr>
            <w:r>
              <w:rPr>
                <w:rFonts w:ascii="宋体" w:hAnsi="宋体"/>
              </w:rPr>
              <w:t>请说明公司是否有</w:t>
            </w:r>
            <w:r>
              <w:rPr>
                <w:rFonts w:hint="eastAsia" w:ascii="宋体" w:hAnsi="宋体"/>
              </w:rPr>
              <w:t>已了结或</w:t>
            </w:r>
            <w:r>
              <w:rPr>
                <w:rFonts w:ascii="宋体" w:hAnsi="宋体"/>
              </w:rPr>
              <w:t>尚未了结的诉讼、仲裁或者行政处罚案件</w:t>
            </w:r>
            <w:r>
              <w:rPr>
                <w:rFonts w:hint="eastAsia" w:ascii="宋体" w:hAnsi="宋体"/>
              </w:rPr>
              <w:t>。</w:t>
            </w:r>
          </w:p>
        </w:tc>
        <w:tc>
          <w:tcPr>
            <w:tcW w:w="3865" w:type="dxa"/>
            <w:gridSpan w:val="2"/>
            <w:tcBorders>
              <w:top w:val="double" w:color="auto" w:sz="2" w:space="0"/>
              <w:left w:val="single" w:color="auto" w:sz="4" w:space="0"/>
              <w:bottom w:val="single" w:color="auto" w:sz="4"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single" w:color="auto" w:sz="4" w:space="0"/>
              <w:left w:val="single" w:color="auto" w:sz="4" w:space="0"/>
              <w:bottom w:val="double" w:color="auto" w:sz="2" w:space="0"/>
              <w:right w:val="single" w:color="auto" w:sz="4" w:space="0"/>
            </w:tcBorders>
            <w:noWrap w:val="0"/>
            <w:vAlign w:val="center"/>
          </w:tcPr>
          <w:p>
            <w:pPr>
              <w:numPr>
                <w:ilvl w:val="1"/>
                <w:numId w:val="18"/>
              </w:numPr>
              <w:tabs>
                <w:tab w:val="left" w:pos="20"/>
                <w:tab w:val="left" w:pos="783"/>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overflowPunct w:val="0"/>
              <w:snapToGrid w:val="0"/>
              <w:spacing w:before="156" w:beforeLines="50" w:after="156" w:afterLines="50"/>
              <w:ind w:left="577" w:leftChars="100" w:right="376" w:rightChars="179" w:hanging="367" w:hangingChars="175"/>
              <w:rPr>
                <w:rFonts w:ascii="宋体" w:hAnsi="宋体"/>
              </w:rPr>
            </w:pPr>
            <w:r>
              <w:rPr>
                <w:rFonts w:ascii="宋体" w:hAnsi="宋体"/>
              </w:rPr>
              <w:t>请说明公司有无可以预见的、或潜在的诉讼、仲裁或者行政处罚案件。</w:t>
            </w:r>
          </w:p>
        </w:tc>
        <w:tc>
          <w:tcPr>
            <w:tcW w:w="3865" w:type="dxa"/>
            <w:gridSpan w:val="2"/>
            <w:tcBorders>
              <w:top w:val="single" w:color="auto" w:sz="4" w:space="0"/>
              <w:left w:val="single" w:color="auto" w:sz="4" w:space="0"/>
              <w:bottom w:val="double" w:color="auto" w:sz="2" w:space="0"/>
              <w:right w:val="single" w:color="auto" w:sz="4" w:space="0"/>
            </w:tcBorders>
            <w:noWrap w:val="0"/>
            <w:vAlign w:val="center"/>
          </w:tcPr>
          <w:p>
            <w:pPr>
              <w:snapToGrid w:val="0"/>
              <w:spacing w:before="156" w:beforeLines="50" w:after="156" w:afterLines="50"/>
              <w:ind w:left="210" w:leftChars="1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13316" w:type="dxa"/>
            <w:gridSpan w:val="4"/>
            <w:tcBorders>
              <w:top w:val="double" w:color="auto" w:sz="2" w:space="0"/>
              <w:left w:val="single" w:color="auto" w:sz="4" w:space="0"/>
              <w:bottom w:val="double" w:color="auto" w:sz="2" w:space="0"/>
              <w:right w:val="single" w:color="auto" w:sz="4" w:space="0"/>
            </w:tcBorders>
            <w:shd w:val="clear" w:color="auto" w:fill="D0CECE"/>
            <w:noWrap w:val="0"/>
            <w:vAlign w:val="center"/>
          </w:tcPr>
          <w:p>
            <w:pPr>
              <w:snapToGrid w:val="0"/>
              <w:spacing w:before="156" w:beforeLines="50" w:after="156" w:afterLines="50"/>
              <w:ind w:left="210" w:leftChars="100"/>
              <w:rPr>
                <w:rFonts w:ascii="宋体" w:hAnsi="宋体"/>
                <w:b/>
                <w:color w:val="000000"/>
              </w:rPr>
            </w:pPr>
            <w:r>
              <w:rPr>
                <w:b/>
                <w:bCs/>
              </w:rPr>
              <w:t xml:space="preserve">9.    </w:t>
            </w:r>
            <w:r>
              <w:rPr>
                <w:rFonts w:hint="eastAsia" w:ascii="宋体" w:hAnsi="宋体"/>
                <w:b/>
                <w:bCs/>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Ex>
        <w:trPr>
          <w:wBefore w:w="0" w:type="dxa"/>
          <w:wAfter w:w="0" w:type="dxa"/>
          <w:jc w:val="center"/>
        </w:trPr>
        <w:tc>
          <w:tcPr>
            <w:tcW w:w="9451" w:type="dxa"/>
            <w:gridSpan w:val="2"/>
            <w:tcBorders>
              <w:top w:val="double" w:color="auto" w:sz="2" w:space="0"/>
              <w:left w:val="single" w:color="auto" w:sz="4" w:space="0"/>
              <w:bottom w:val="single" w:color="auto" w:sz="4" w:space="0"/>
              <w:right w:val="single" w:color="auto" w:sz="4" w:space="0"/>
            </w:tcBorders>
            <w:shd w:val="clear" w:color="auto" w:fill="FFFFFF"/>
            <w:noWrap w:val="0"/>
            <w:vAlign w:val="center"/>
          </w:tcPr>
          <w:p>
            <w:pPr>
              <w:snapToGrid w:val="0"/>
              <w:spacing w:before="156" w:beforeLines="50" w:after="156" w:afterLines="50"/>
              <w:ind w:firstLine="787" w:firstLineChars="375"/>
              <w:rPr>
                <w:rFonts w:hint="eastAsia" w:ascii="宋体" w:hAnsi="宋体"/>
                <w:b/>
                <w:bCs/>
              </w:rPr>
            </w:pPr>
            <w:r>
              <w:t>如公司认为有其他需要说明的事项或需要提供的文件资料，请予以说明或提供相关文件资料。</w:t>
            </w:r>
          </w:p>
        </w:tc>
        <w:tc>
          <w:tcPr>
            <w:tcW w:w="3865" w:type="dxa"/>
            <w:gridSpan w:val="2"/>
            <w:tcBorders>
              <w:top w:val="double" w:color="auto" w:sz="2" w:space="0"/>
              <w:left w:val="single" w:color="auto" w:sz="4" w:space="0"/>
              <w:bottom w:val="single" w:color="auto" w:sz="4" w:space="0"/>
              <w:right w:val="single" w:color="auto" w:sz="4" w:space="0"/>
            </w:tcBorders>
            <w:shd w:val="clear" w:color="auto" w:fill="FFFFFF"/>
            <w:noWrap w:val="0"/>
            <w:vAlign w:val="center"/>
          </w:tcPr>
          <w:p>
            <w:pPr>
              <w:snapToGrid w:val="0"/>
              <w:spacing w:before="156" w:beforeLines="50" w:after="156" w:afterLines="50"/>
              <w:ind w:left="210" w:leftChars="100" w:firstLine="1054" w:firstLineChars="500"/>
              <w:rPr>
                <w:rFonts w:hint="eastAsia" w:ascii="宋体" w:hAnsi="宋体"/>
                <w:b/>
                <w:color w:val="000000"/>
              </w:rPr>
            </w:pPr>
          </w:p>
        </w:tc>
      </w:tr>
    </w:tbl>
    <w:p>
      <w:pPr>
        <w:snapToGrid w:val="0"/>
        <w:spacing w:before="156" w:beforeLines="50" w:after="156" w:afterLines="50" w:line="300" w:lineRule="auto"/>
        <w:rPr>
          <w:rFonts w:hint="eastAsia" w:ascii="宋体" w:hAnsi="宋体"/>
        </w:rPr>
      </w:pPr>
    </w:p>
    <w:sectPr>
      <w:headerReference r:id="rId5" w:type="first"/>
      <w:headerReference r:id="rId4" w:type="default"/>
      <w:footerReference r:id="rId6" w:type="default"/>
      <w:footerReference r:id="rId7" w:type="even"/>
      <w:pgSz w:w="16838" w:h="11906" w:orient="landscape"/>
      <w:pgMar w:top="1531" w:right="1418" w:bottom="141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繁黑体">
    <w:altName w:val="黑体"/>
    <w:panose1 w:val="00000000000000000000"/>
    <w:charset w:val="86"/>
    <w:family w:val="auto"/>
    <w:pitch w:val="default"/>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Bold">
    <w:altName w:val="Times New Roman"/>
    <w:panose1 w:val="02020803070005020304"/>
    <w:charset w:val="00"/>
    <w:family w:val="auto"/>
    <w:pitch w:val="default"/>
    <w:sig w:usb0="E0002AFF" w:usb1="C0007841" w:usb2="00000009" w:usb3="00000000" w:csb0="000001FF" w:csb1="00000000"/>
  </w:font>
  <w:font w:name="DFPKaiShu-GB5">
    <w:altName w:val="宋体"/>
    <w:panose1 w:val="03000500000000000000"/>
    <w:charset w:val="7A"/>
    <w:family w:val="script"/>
    <w:pitch w:val="default"/>
    <w:sig w:usb0="00000003" w:usb1="082F0000" w:usb2="00000016" w:usb3="00000000" w:csb0="00160001" w:csb1="00000000"/>
  </w:font>
  <w:font w:name="CG Times">
    <w:altName w:val="Times New Roman"/>
    <w:panose1 w:val="020B0604020002020204"/>
    <w:charset w:val="00"/>
    <w:family w:val="roman"/>
    <w:pitch w:val="default"/>
    <w:sig w:usb0="00000007" w:usb1="00000000" w:usb2="00000000" w:usb3="00000000" w:csb0="00000093" w:csb1="00000000"/>
  </w:font>
  <w:font w:name="DFKai-SB">
    <w:altName w:val="Microsoft JhengHei Light"/>
    <w:panose1 w:val="03000509000000000000"/>
    <w:charset w:val="78"/>
    <w:family w:val="script"/>
    <w:pitch w:val="default"/>
    <w:sig w:usb0="00000003" w:usb1="080E0000"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78"/>
    <w:family w:val="roman"/>
    <w:pitch w:val="default"/>
    <w:sig w:usb0="A00002FF" w:usb1="28CFFCFA" w:usb2="00000016"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
    <w:altName w:val="宋体"/>
    <w:panose1 w:val="00000000000000000000"/>
    <w:charset w:val="86"/>
    <w:family w:val="auto"/>
    <w:pitch w:val="default"/>
    <w:sig w:usb0="00000001" w:usb1="080E0000" w:usb2="00000010" w:usb3="00000000" w:csb0="00040000" w:csb1="00000000"/>
  </w:font>
  <w:font w:name="Garamond">
    <w:altName w:val="Segoe Print"/>
    <w:panose1 w:val="02020404030001010803"/>
    <w:charset w:val="00"/>
    <w:family w:val="roman"/>
    <w:pitch w:val="default"/>
    <w:sig w:usb0="00000287" w:usb1="00000002"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lang/>
      </w:rPr>
      <w:t>4</w:t>
    </w:r>
    <w:r>
      <w:rPr>
        <w:rStyle w:val="28"/>
      </w:rPr>
      <w:fldChar w:fldCharType="end"/>
    </w:r>
  </w:p>
  <w:p>
    <w:pPr>
      <w:pStyle w:val="18"/>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20"/>
        <w:spacing w:after="0"/>
        <w:rPr>
          <w:rFonts w:hint="eastAsia"/>
          <w:sz w:val="20"/>
          <w:szCs w:val="15"/>
          <w:lang w:eastAsia="zh-CN"/>
        </w:rPr>
      </w:pPr>
      <w:r>
        <w:rPr>
          <w:rStyle w:val="32"/>
        </w:rPr>
        <w:footnoteRef/>
      </w:r>
      <w:r>
        <w:t xml:space="preserve"> </w:t>
      </w:r>
      <w:r>
        <w:rPr>
          <w:rFonts w:hint="eastAsia"/>
          <w:sz w:val="20"/>
          <w:szCs w:val="15"/>
          <w:lang w:eastAsia="zh-CN"/>
        </w:rPr>
        <w:t>股权结构图需体现名义股东和实际股东，结构图应标明控股或参股关系、持股份额、持股人名称及持股数量。</w:t>
      </w:r>
    </w:p>
  </w:footnote>
  <w:footnote w:id="1">
    <w:p>
      <w:pPr>
        <w:pStyle w:val="20"/>
        <w:spacing w:after="0"/>
        <w:rPr>
          <w:rFonts w:hint="eastAsia"/>
          <w:lang w:eastAsia="zh-CN"/>
        </w:rPr>
      </w:pPr>
      <w:r>
        <w:rPr>
          <w:rStyle w:val="32"/>
        </w:rPr>
        <w:footnoteRef/>
      </w:r>
      <w:r>
        <w:t xml:space="preserve"> </w:t>
      </w:r>
      <w:r>
        <w:rPr>
          <w:rFonts w:hint="eastAsia"/>
          <w:sz w:val="20"/>
          <w:szCs w:val="15"/>
          <w:lang w:eastAsia="zh-CN"/>
        </w:rPr>
        <w:t>股权结构图需体现名义股东和实际股东，结构图应标明控股或参股关系、持股份额、持股人名称及持股数量。</w:t>
      </w:r>
    </w:p>
  </w:footnote>
  <w:footnote w:id="2">
    <w:p>
      <w:pPr>
        <w:pStyle w:val="20"/>
        <w:ind w:left="0" w:firstLine="0"/>
        <w:rPr>
          <w:rFonts w:hint="eastAsia"/>
          <w:lang w:eastAsia="zh-CN"/>
        </w:rPr>
      </w:pPr>
      <w:r>
        <w:rPr>
          <w:rStyle w:val="32"/>
        </w:rPr>
        <w:footnoteRef/>
      </w:r>
      <w:r>
        <w:t xml:space="preserve"> </w:t>
      </w:r>
      <w:r>
        <w:rPr>
          <w:rFonts w:hint="eastAsia" w:ascii="宋体" w:hAnsi="宋体"/>
          <w:sz w:val="20"/>
          <w:szCs w:val="15"/>
          <w:lang w:eastAsia="zh-CN"/>
        </w:rPr>
        <w:t>简历内容应</w:t>
      </w:r>
      <w:r>
        <w:rPr>
          <w:rFonts w:ascii="宋体" w:hAnsi="宋体"/>
          <w:sz w:val="20"/>
          <w:szCs w:val="15"/>
        </w:rPr>
        <w:t>包括姓名、身份证号码、性别、出生日期、最高学历及毕业院校、自参加工作以来的工作变动情况、目前在公司以及其他公司的任职情况</w:t>
      </w:r>
      <w:r>
        <w:rPr>
          <w:rFonts w:hint="eastAsia" w:ascii="宋体" w:hAnsi="宋体"/>
          <w:sz w:val="20"/>
          <w:szCs w:val="15"/>
          <w:lang w:eastAsia="zh-CN"/>
        </w:rPr>
        <w:t>。</w:t>
      </w:r>
    </w:p>
  </w:footnote>
  <w:footnote w:id="3">
    <w:p>
      <w:pPr>
        <w:pStyle w:val="20"/>
        <w:rPr>
          <w:rFonts w:hint="eastAsia"/>
          <w:lang w:eastAsia="zh-CN"/>
        </w:rPr>
      </w:pPr>
      <w:r>
        <w:rPr>
          <w:rStyle w:val="32"/>
        </w:rPr>
        <w:footnoteRef/>
      </w:r>
      <w:r>
        <w:rPr>
          <w:sz w:val="20"/>
          <w:szCs w:val="15"/>
        </w:rPr>
        <w:t xml:space="preserve"> </w:t>
      </w:r>
      <w:r>
        <w:rPr>
          <w:rFonts w:ascii="宋体" w:hAnsi="宋体"/>
          <w:sz w:val="20"/>
          <w:szCs w:val="15"/>
        </w:rPr>
        <w:t>包括但不限于行政人员、技术人员、生产人员、销售人员、财务人员人数及占公司人员总数的比例；学历构成情况；职称构成情况</w:t>
      </w:r>
      <w:r>
        <w:rPr>
          <w:rFonts w:hint="eastAsia" w:ascii="宋体" w:hAnsi="宋体"/>
          <w:sz w:val="20"/>
          <w:szCs w:val="15"/>
          <w:lang w:eastAsia="zh-CN"/>
        </w:rPr>
        <w:t>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p>
  <w:p>
    <w:pPr>
      <w:pStyle w:val="19"/>
      <w:pBdr>
        <w:bottom w:val="none" w:color="auto" w:sz="0" w:space="0"/>
      </w:pBdr>
      <w:tabs>
        <w:tab w:val="center" w:pos="6888"/>
        <w:tab w:val="right" w:pos="13776"/>
        <w:tab w:val="clear" w:pos="4153"/>
        <w:tab w:val="clear"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rPr>
        <w:rFonts w:ascii="Garamond" w:hAnsi="Garamond"/>
        <w:color w:val="008000"/>
        <w:sz w:val="20"/>
        <w:la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Thousand"/>
      <w:pStyle w:val="13"/>
      <w:lvlText w:val="%1、"/>
      <w:lvlJc w:val="left"/>
      <w:pPr>
        <w:tabs>
          <w:tab w:val="left" w:pos="360"/>
        </w:tabs>
        <w:ind w:left="360" w:firstLine="58"/>
      </w:pPr>
      <w:rPr>
        <w:rFonts w:hint="eastAsia" w:eastAsia="DFPKaiShu-GB5"/>
        <w:b/>
        <w:i w:val="0"/>
      </w:rPr>
    </w:lvl>
  </w:abstractNum>
  <w:abstractNum w:abstractNumId="1">
    <w:nsid w:val="00000002"/>
    <w:multiLevelType w:val="multilevel"/>
    <w:tmpl w:val="00000002"/>
    <w:lvl w:ilvl="0" w:tentative="0">
      <w:start w:val="1"/>
      <w:numFmt w:val="decimal"/>
      <w:lvlText w:val="(%1)"/>
      <w:lvlJc w:val="left"/>
      <w:pPr>
        <w:tabs>
          <w:tab w:val="left" w:pos="7229"/>
        </w:tabs>
        <w:ind w:left="1559" w:hanging="719"/>
      </w:pPr>
      <w:rPr>
        <w:rFonts w:hint="default" w:ascii="Times New Roman" w:hAnsi="Times New Roman" w:cs="Times New Roman"/>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7229"/>
        </w:tabs>
        <w:ind w:left="1559" w:hanging="719"/>
      </w:pPr>
      <w:rPr>
        <w:rFonts w:hint="default" w:ascii="Times New Roman" w:hAnsi="Times New Roman" w:cs="Times New Roman"/>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3">
    <w:nsid w:val="00000005"/>
    <w:multiLevelType w:val="multilevel"/>
    <w:tmpl w:val="00000005"/>
    <w:lvl w:ilvl="0" w:tentative="0">
      <w:start w:val="1"/>
      <w:numFmt w:val="decimal"/>
      <w:pStyle w:val="8"/>
      <w:lvlText w:val="%1"/>
      <w:lvlJc w:val="left"/>
      <w:pPr>
        <w:tabs>
          <w:tab w:val="left" w:pos="540"/>
        </w:tabs>
        <w:ind w:left="540" w:hanging="540"/>
      </w:pPr>
      <w:rPr>
        <w:rFonts w:hint="eastAsia"/>
      </w:rPr>
    </w:lvl>
    <w:lvl w:ilvl="1" w:tentative="0">
      <w:start w:val="1"/>
      <w:numFmt w:val="decimal"/>
      <w:lvlText w:val="%1.%2"/>
      <w:lvlJc w:val="left"/>
      <w:pPr>
        <w:tabs>
          <w:tab w:val="left" w:pos="1277"/>
        </w:tabs>
        <w:ind w:left="1277" w:hanging="567"/>
      </w:pPr>
      <w:rPr>
        <w:rFonts w:hint="default" w:ascii="Times New Roman" w:hAnsi="Times New Roman" w:cs="Times New Roman"/>
      </w:rPr>
    </w:lvl>
    <w:lvl w:ilvl="2" w:tentative="0">
      <w:start w:val="1"/>
      <w:numFmt w:val="decimal"/>
      <w:lvlText w:val="%1.%2.%3"/>
      <w:lvlJc w:val="left"/>
      <w:pPr>
        <w:tabs>
          <w:tab w:val="left" w:pos="540"/>
        </w:tabs>
        <w:ind w:left="540" w:hanging="540"/>
      </w:pPr>
      <w:rPr>
        <w:rFonts w:hint="eastAsia"/>
      </w:rPr>
    </w:lvl>
    <w:lvl w:ilvl="3" w:tentative="0">
      <w:start w:val="1"/>
      <w:numFmt w:val="decimal"/>
      <w:lvlText w:val="%1.%2.%3.%4"/>
      <w:lvlJc w:val="left"/>
      <w:pPr>
        <w:tabs>
          <w:tab w:val="left" w:pos="540"/>
        </w:tabs>
        <w:ind w:left="540" w:hanging="540"/>
      </w:pPr>
      <w:rPr>
        <w:rFonts w:hint="eastAsia"/>
      </w:rPr>
    </w:lvl>
    <w:lvl w:ilvl="4" w:tentative="0">
      <w:start w:val="1"/>
      <w:numFmt w:val="decimal"/>
      <w:lvlText w:val="%1.%2.%3.%4.%5"/>
      <w:lvlJc w:val="left"/>
      <w:pPr>
        <w:tabs>
          <w:tab w:val="left" w:pos="540"/>
        </w:tabs>
        <w:ind w:left="540" w:hanging="540"/>
      </w:pPr>
      <w:rPr>
        <w:rFonts w:hint="eastAsia"/>
      </w:rPr>
    </w:lvl>
    <w:lvl w:ilvl="5" w:tentative="0">
      <w:start w:val="1"/>
      <w:numFmt w:val="decimal"/>
      <w:lvlText w:val="%1.%2.%3.%4.%5.%6"/>
      <w:lvlJc w:val="left"/>
      <w:pPr>
        <w:tabs>
          <w:tab w:val="left" w:pos="540"/>
        </w:tabs>
        <w:ind w:left="540" w:hanging="540"/>
      </w:pPr>
      <w:rPr>
        <w:rFonts w:hint="eastAsia"/>
      </w:rPr>
    </w:lvl>
    <w:lvl w:ilvl="6" w:tentative="0">
      <w:start w:val="1"/>
      <w:numFmt w:val="decimal"/>
      <w:lvlText w:val="%1.%2.%3.%4.%5.%6.%7"/>
      <w:lvlJc w:val="left"/>
      <w:pPr>
        <w:tabs>
          <w:tab w:val="left" w:pos="540"/>
        </w:tabs>
        <w:ind w:left="540" w:hanging="540"/>
      </w:pPr>
      <w:rPr>
        <w:rFonts w:hint="eastAsia"/>
      </w:rPr>
    </w:lvl>
    <w:lvl w:ilvl="7" w:tentative="0">
      <w:start w:val="1"/>
      <w:numFmt w:val="decimal"/>
      <w:lvlText w:val="%1.%2.%3.%4.%5.%6.%7.%8"/>
      <w:lvlJc w:val="left"/>
      <w:pPr>
        <w:tabs>
          <w:tab w:val="left" w:pos="540"/>
        </w:tabs>
        <w:ind w:left="540" w:hanging="540"/>
      </w:pPr>
      <w:rPr>
        <w:rFonts w:hint="eastAsia"/>
      </w:rPr>
    </w:lvl>
    <w:lvl w:ilvl="8" w:tentative="0">
      <w:start w:val="1"/>
      <w:numFmt w:val="decimal"/>
      <w:lvlText w:val="%1.%2.%3.%4.%5.%6.%7.%8.%9"/>
      <w:lvlJc w:val="left"/>
      <w:pPr>
        <w:tabs>
          <w:tab w:val="left" w:pos="540"/>
        </w:tabs>
        <w:ind w:left="540" w:hanging="540"/>
      </w:pPr>
      <w:rPr>
        <w:rFonts w:hint="eastAsia"/>
      </w:rPr>
    </w:lvl>
  </w:abstractNum>
  <w:abstractNum w:abstractNumId="4">
    <w:nsid w:val="00000006"/>
    <w:multiLevelType w:val="multilevel"/>
    <w:tmpl w:val="00000006"/>
    <w:lvl w:ilvl="0" w:tentative="0">
      <w:start w:val="1"/>
      <w:numFmt w:val="decimal"/>
      <w:lvlText w:val="%1"/>
      <w:lvlJc w:val="left"/>
      <w:pPr>
        <w:tabs>
          <w:tab w:val="left" w:pos="540"/>
        </w:tabs>
        <w:ind w:left="540" w:hanging="540"/>
      </w:pPr>
      <w:rPr>
        <w:rFonts w:hint="eastAsia"/>
      </w:rPr>
    </w:lvl>
    <w:lvl w:ilvl="1" w:tentative="0">
      <w:start w:val="1"/>
      <w:numFmt w:val="decimal"/>
      <w:lvlText w:val="5.%2"/>
      <w:lvlJc w:val="left"/>
      <w:pPr>
        <w:ind w:left="540" w:hanging="540"/>
      </w:pPr>
      <w:rPr>
        <w:rFonts w:hint="default" w:ascii="Times New Roman" w:hAnsi="Times New Roman" w:cs="Times New Roman"/>
      </w:rPr>
    </w:lvl>
    <w:lvl w:ilvl="2" w:tentative="0">
      <w:start w:val="1"/>
      <w:numFmt w:val="decimal"/>
      <w:lvlText w:val="%1.%2.%3"/>
      <w:lvlJc w:val="left"/>
      <w:pPr>
        <w:tabs>
          <w:tab w:val="left" w:pos="540"/>
        </w:tabs>
        <w:ind w:left="540" w:hanging="540"/>
      </w:pPr>
      <w:rPr>
        <w:rFonts w:hint="eastAsia"/>
      </w:rPr>
    </w:lvl>
    <w:lvl w:ilvl="3" w:tentative="0">
      <w:start w:val="1"/>
      <w:numFmt w:val="decimal"/>
      <w:lvlText w:val="%1.%2.%3.%4"/>
      <w:lvlJc w:val="left"/>
      <w:pPr>
        <w:tabs>
          <w:tab w:val="left" w:pos="540"/>
        </w:tabs>
        <w:ind w:left="540" w:hanging="540"/>
      </w:pPr>
      <w:rPr>
        <w:rFonts w:hint="eastAsia"/>
      </w:rPr>
    </w:lvl>
    <w:lvl w:ilvl="4" w:tentative="0">
      <w:start w:val="1"/>
      <w:numFmt w:val="decimal"/>
      <w:lvlText w:val="%1.%2.%3.%4.%5"/>
      <w:lvlJc w:val="left"/>
      <w:pPr>
        <w:tabs>
          <w:tab w:val="left" w:pos="540"/>
        </w:tabs>
        <w:ind w:left="540" w:hanging="540"/>
      </w:pPr>
      <w:rPr>
        <w:rFonts w:hint="eastAsia"/>
      </w:rPr>
    </w:lvl>
    <w:lvl w:ilvl="5" w:tentative="0">
      <w:start w:val="1"/>
      <w:numFmt w:val="decimal"/>
      <w:lvlText w:val="%1.%2.%3.%4.%5.%6"/>
      <w:lvlJc w:val="left"/>
      <w:pPr>
        <w:tabs>
          <w:tab w:val="left" w:pos="540"/>
        </w:tabs>
        <w:ind w:left="540" w:hanging="540"/>
      </w:pPr>
      <w:rPr>
        <w:rFonts w:hint="eastAsia"/>
      </w:rPr>
    </w:lvl>
    <w:lvl w:ilvl="6" w:tentative="0">
      <w:start w:val="1"/>
      <w:numFmt w:val="decimal"/>
      <w:lvlText w:val="%1.%2.%3.%4.%5.%6.%7"/>
      <w:lvlJc w:val="left"/>
      <w:pPr>
        <w:tabs>
          <w:tab w:val="left" w:pos="540"/>
        </w:tabs>
        <w:ind w:left="540" w:hanging="540"/>
      </w:pPr>
      <w:rPr>
        <w:rFonts w:hint="eastAsia"/>
      </w:rPr>
    </w:lvl>
    <w:lvl w:ilvl="7" w:tentative="0">
      <w:start w:val="1"/>
      <w:numFmt w:val="decimal"/>
      <w:lvlText w:val="%1.%2.%3.%4.%5.%6.%7.%8"/>
      <w:lvlJc w:val="left"/>
      <w:pPr>
        <w:tabs>
          <w:tab w:val="left" w:pos="540"/>
        </w:tabs>
        <w:ind w:left="540" w:hanging="540"/>
      </w:pPr>
      <w:rPr>
        <w:rFonts w:hint="eastAsia"/>
      </w:rPr>
    </w:lvl>
    <w:lvl w:ilvl="8" w:tentative="0">
      <w:start w:val="1"/>
      <w:numFmt w:val="decimal"/>
      <w:lvlText w:val="%1.%2.%3.%4.%5.%6.%7.%8.%9"/>
      <w:lvlJc w:val="left"/>
      <w:pPr>
        <w:tabs>
          <w:tab w:val="left" w:pos="540"/>
        </w:tabs>
        <w:ind w:left="540" w:hanging="540"/>
      </w:pPr>
      <w:rPr>
        <w:rFonts w:hint="eastAsia"/>
      </w:rPr>
    </w:lvl>
  </w:abstractNum>
  <w:abstractNum w:abstractNumId="5">
    <w:nsid w:val="00000009"/>
    <w:multiLevelType w:val="multilevel"/>
    <w:tmpl w:val="00000009"/>
    <w:lvl w:ilvl="0" w:tentative="0">
      <w:start w:val="1"/>
      <w:numFmt w:val="decimal"/>
      <w:lvlText w:val="%1"/>
      <w:lvlJc w:val="left"/>
      <w:pPr>
        <w:tabs>
          <w:tab w:val="left" w:pos="540"/>
        </w:tabs>
        <w:ind w:left="540" w:hanging="540"/>
      </w:pPr>
      <w:rPr>
        <w:rFonts w:hint="eastAsia"/>
      </w:rPr>
    </w:lvl>
    <w:lvl w:ilvl="1" w:tentative="0">
      <w:start w:val="1"/>
      <w:numFmt w:val="decimal"/>
      <w:lvlText w:val="3.%2"/>
      <w:lvlJc w:val="left"/>
      <w:pPr>
        <w:ind w:left="624" w:hanging="624"/>
      </w:pPr>
      <w:rPr>
        <w:rFonts w:hint="default" w:ascii="Times New Roman" w:hAnsi="Times New Roman" w:cs="Times New Roman"/>
      </w:rPr>
    </w:lvl>
    <w:lvl w:ilvl="2" w:tentative="0">
      <w:start w:val="1"/>
      <w:numFmt w:val="decimal"/>
      <w:lvlText w:val="%1.%2.%3"/>
      <w:lvlJc w:val="left"/>
      <w:pPr>
        <w:tabs>
          <w:tab w:val="left" w:pos="540"/>
        </w:tabs>
        <w:ind w:left="540" w:hanging="540"/>
      </w:pPr>
      <w:rPr>
        <w:rFonts w:hint="eastAsia"/>
      </w:rPr>
    </w:lvl>
    <w:lvl w:ilvl="3" w:tentative="0">
      <w:start w:val="1"/>
      <w:numFmt w:val="decimal"/>
      <w:lvlText w:val="%1.%2.%3.%4"/>
      <w:lvlJc w:val="left"/>
      <w:pPr>
        <w:tabs>
          <w:tab w:val="left" w:pos="540"/>
        </w:tabs>
        <w:ind w:left="540" w:hanging="540"/>
      </w:pPr>
      <w:rPr>
        <w:rFonts w:hint="eastAsia"/>
      </w:rPr>
    </w:lvl>
    <w:lvl w:ilvl="4" w:tentative="0">
      <w:start w:val="1"/>
      <w:numFmt w:val="decimal"/>
      <w:lvlText w:val="%1.%2.%3.%4.%5"/>
      <w:lvlJc w:val="left"/>
      <w:pPr>
        <w:tabs>
          <w:tab w:val="left" w:pos="540"/>
        </w:tabs>
        <w:ind w:left="540" w:hanging="540"/>
      </w:pPr>
      <w:rPr>
        <w:rFonts w:hint="eastAsia"/>
      </w:rPr>
    </w:lvl>
    <w:lvl w:ilvl="5" w:tentative="0">
      <w:start w:val="1"/>
      <w:numFmt w:val="decimal"/>
      <w:lvlText w:val="%1.%2.%3.%4.%5.%6"/>
      <w:lvlJc w:val="left"/>
      <w:pPr>
        <w:tabs>
          <w:tab w:val="left" w:pos="540"/>
        </w:tabs>
        <w:ind w:left="540" w:hanging="540"/>
      </w:pPr>
      <w:rPr>
        <w:rFonts w:hint="eastAsia"/>
      </w:rPr>
    </w:lvl>
    <w:lvl w:ilvl="6" w:tentative="0">
      <w:start w:val="1"/>
      <w:numFmt w:val="decimal"/>
      <w:lvlText w:val="%1.%2.%3.%4.%5.%6.%7"/>
      <w:lvlJc w:val="left"/>
      <w:pPr>
        <w:tabs>
          <w:tab w:val="left" w:pos="540"/>
        </w:tabs>
        <w:ind w:left="540" w:hanging="540"/>
      </w:pPr>
      <w:rPr>
        <w:rFonts w:hint="eastAsia"/>
      </w:rPr>
    </w:lvl>
    <w:lvl w:ilvl="7" w:tentative="0">
      <w:start w:val="1"/>
      <w:numFmt w:val="decimal"/>
      <w:lvlText w:val="%1.%2.%3.%4.%5.%6.%7.%8"/>
      <w:lvlJc w:val="left"/>
      <w:pPr>
        <w:tabs>
          <w:tab w:val="left" w:pos="540"/>
        </w:tabs>
        <w:ind w:left="540" w:hanging="540"/>
      </w:pPr>
      <w:rPr>
        <w:rFonts w:hint="eastAsia"/>
      </w:rPr>
    </w:lvl>
    <w:lvl w:ilvl="8" w:tentative="0">
      <w:start w:val="1"/>
      <w:numFmt w:val="decimal"/>
      <w:lvlText w:val="%1.%2.%3.%4.%5.%6.%7.%8.%9"/>
      <w:lvlJc w:val="left"/>
      <w:pPr>
        <w:tabs>
          <w:tab w:val="left" w:pos="540"/>
        </w:tabs>
        <w:ind w:left="540" w:hanging="540"/>
      </w:pPr>
      <w:rPr>
        <w:rFonts w:hint="eastAsia"/>
      </w:rPr>
    </w:lvl>
  </w:abstractNum>
  <w:abstractNum w:abstractNumId="6">
    <w:nsid w:val="0000000E"/>
    <w:multiLevelType w:val="multilevel"/>
    <w:tmpl w:val="0000000E"/>
    <w:lvl w:ilvl="0" w:tentative="0">
      <w:start w:val="1"/>
      <w:numFmt w:val="decimal"/>
      <w:lvlText w:val="%1"/>
      <w:lvlJc w:val="left"/>
      <w:pPr>
        <w:tabs>
          <w:tab w:val="left" w:pos="540"/>
        </w:tabs>
        <w:ind w:left="540" w:hanging="540"/>
      </w:pPr>
      <w:rPr>
        <w:rFonts w:hint="eastAsia"/>
      </w:rPr>
    </w:lvl>
    <w:lvl w:ilvl="1" w:tentative="0">
      <w:start w:val="1"/>
      <w:numFmt w:val="decimal"/>
      <w:lvlText w:val="7.%2"/>
      <w:lvlJc w:val="left"/>
      <w:pPr>
        <w:ind w:left="540" w:hanging="540"/>
      </w:pPr>
      <w:rPr>
        <w:rFonts w:hint="default" w:ascii="Times New Roman" w:hAnsi="Times New Roman" w:cs="Times New Roman"/>
      </w:rPr>
    </w:lvl>
    <w:lvl w:ilvl="2" w:tentative="0">
      <w:start w:val="1"/>
      <w:numFmt w:val="decimal"/>
      <w:lvlText w:val="%1.%2.%3"/>
      <w:lvlJc w:val="left"/>
      <w:pPr>
        <w:tabs>
          <w:tab w:val="left" w:pos="540"/>
        </w:tabs>
        <w:ind w:left="540" w:hanging="540"/>
      </w:pPr>
      <w:rPr>
        <w:rFonts w:hint="eastAsia"/>
      </w:rPr>
    </w:lvl>
    <w:lvl w:ilvl="3" w:tentative="0">
      <w:start w:val="1"/>
      <w:numFmt w:val="decimal"/>
      <w:lvlText w:val="%1.%2.%3.%4"/>
      <w:lvlJc w:val="left"/>
      <w:pPr>
        <w:tabs>
          <w:tab w:val="left" w:pos="540"/>
        </w:tabs>
        <w:ind w:left="540" w:hanging="540"/>
      </w:pPr>
      <w:rPr>
        <w:rFonts w:hint="eastAsia"/>
      </w:rPr>
    </w:lvl>
    <w:lvl w:ilvl="4" w:tentative="0">
      <w:start w:val="1"/>
      <w:numFmt w:val="decimal"/>
      <w:lvlText w:val="%1.%2.%3.%4.%5"/>
      <w:lvlJc w:val="left"/>
      <w:pPr>
        <w:tabs>
          <w:tab w:val="left" w:pos="540"/>
        </w:tabs>
        <w:ind w:left="540" w:hanging="540"/>
      </w:pPr>
      <w:rPr>
        <w:rFonts w:hint="eastAsia"/>
      </w:rPr>
    </w:lvl>
    <w:lvl w:ilvl="5" w:tentative="0">
      <w:start w:val="1"/>
      <w:numFmt w:val="decimal"/>
      <w:lvlText w:val="%1.%2.%3.%4.%5.%6"/>
      <w:lvlJc w:val="left"/>
      <w:pPr>
        <w:tabs>
          <w:tab w:val="left" w:pos="540"/>
        </w:tabs>
        <w:ind w:left="540" w:hanging="540"/>
      </w:pPr>
      <w:rPr>
        <w:rFonts w:hint="eastAsia"/>
      </w:rPr>
    </w:lvl>
    <w:lvl w:ilvl="6" w:tentative="0">
      <w:start w:val="1"/>
      <w:numFmt w:val="decimal"/>
      <w:lvlText w:val="%1.%2.%3.%4.%5.%6.%7"/>
      <w:lvlJc w:val="left"/>
      <w:pPr>
        <w:tabs>
          <w:tab w:val="left" w:pos="540"/>
        </w:tabs>
        <w:ind w:left="540" w:hanging="540"/>
      </w:pPr>
      <w:rPr>
        <w:rFonts w:hint="eastAsia"/>
      </w:rPr>
    </w:lvl>
    <w:lvl w:ilvl="7" w:tentative="0">
      <w:start w:val="1"/>
      <w:numFmt w:val="decimal"/>
      <w:lvlText w:val="%1.%2.%3.%4.%5.%6.%7.%8"/>
      <w:lvlJc w:val="left"/>
      <w:pPr>
        <w:tabs>
          <w:tab w:val="left" w:pos="540"/>
        </w:tabs>
        <w:ind w:left="540" w:hanging="540"/>
      </w:pPr>
      <w:rPr>
        <w:rFonts w:hint="eastAsia"/>
      </w:rPr>
    </w:lvl>
    <w:lvl w:ilvl="8" w:tentative="0">
      <w:start w:val="1"/>
      <w:numFmt w:val="decimal"/>
      <w:lvlText w:val="%1.%2.%3.%4.%5.%6.%7.%8.%9"/>
      <w:lvlJc w:val="left"/>
      <w:pPr>
        <w:tabs>
          <w:tab w:val="left" w:pos="540"/>
        </w:tabs>
        <w:ind w:left="540" w:hanging="540"/>
      </w:pPr>
      <w:rPr>
        <w:rFonts w:hint="eastAsia"/>
      </w:rPr>
    </w:lvl>
  </w:abstractNum>
  <w:abstractNum w:abstractNumId="7">
    <w:nsid w:val="0000000F"/>
    <w:multiLevelType w:val="multilevel"/>
    <w:tmpl w:val="0000000F"/>
    <w:lvl w:ilvl="0" w:tentative="0">
      <w:start w:val="3"/>
      <w:numFmt w:val="decimal"/>
      <w:lvlText w:val="%1"/>
      <w:lvlJc w:val="left"/>
      <w:pPr>
        <w:ind w:left="430" w:hanging="430"/>
      </w:pPr>
      <w:rPr>
        <w:rFonts w:hint="default"/>
      </w:rPr>
    </w:lvl>
    <w:lvl w:ilvl="1" w:tentative="0">
      <w:start w:val="1"/>
      <w:numFmt w:val="decimal"/>
      <w:lvlText w:val="%1.%2"/>
      <w:lvlJc w:val="left"/>
      <w:pPr>
        <w:ind w:left="430" w:hanging="430"/>
      </w:pPr>
      <w:rPr>
        <w:rFonts w:hint="default"/>
      </w:rPr>
    </w:lvl>
    <w:lvl w:ilvl="2" w:tentative="0">
      <w:start w:val="1"/>
      <w:numFmt w:val="decimal"/>
      <w:isLgl/>
      <w:lvlText w:val="%1.1.%3"/>
      <w:lvlJc w:val="left"/>
      <w:pPr>
        <w:ind w:left="720" w:hanging="720"/>
      </w:pPr>
      <w:rPr>
        <w:rFonts w:hint="default" w:ascii="Times New Roman" w:hAnsi="Times New Roman" w:cs="Times New Roman"/>
        <w:sz w:val="21"/>
        <w:szCs w:val="21"/>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8">
    <w:nsid w:val="00000014"/>
    <w:multiLevelType w:val="multilevel"/>
    <w:tmpl w:val="00000014"/>
    <w:lvl w:ilvl="0" w:tentative="0">
      <w:start w:val="1"/>
      <w:numFmt w:val="decimal"/>
      <w:lvlText w:val="%1"/>
      <w:lvlJc w:val="left"/>
      <w:pPr>
        <w:tabs>
          <w:tab w:val="left" w:pos="540"/>
        </w:tabs>
        <w:ind w:left="540" w:hanging="540"/>
      </w:pPr>
      <w:rPr>
        <w:rFonts w:hint="eastAsia"/>
      </w:rPr>
    </w:lvl>
    <w:lvl w:ilvl="1" w:tentative="0">
      <w:start w:val="1"/>
      <w:numFmt w:val="decimal"/>
      <w:lvlText w:val="4.%2"/>
      <w:lvlJc w:val="left"/>
      <w:pPr>
        <w:tabs>
          <w:tab w:val="left" w:pos="540"/>
        </w:tabs>
        <w:ind w:left="540" w:hanging="540"/>
      </w:pPr>
      <w:rPr>
        <w:rFonts w:hint="default" w:ascii="Times New Roman" w:hAnsi="Times New Roman" w:cs="Times New Roman"/>
      </w:rPr>
    </w:lvl>
    <w:lvl w:ilvl="2" w:tentative="0">
      <w:start w:val="1"/>
      <w:numFmt w:val="decimal"/>
      <w:lvlText w:val="%1.%2.%3"/>
      <w:lvlJc w:val="left"/>
      <w:pPr>
        <w:tabs>
          <w:tab w:val="left" w:pos="540"/>
        </w:tabs>
        <w:ind w:left="540" w:hanging="540"/>
      </w:pPr>
      <w:rPr>
        <w:rFonts w:hint="eastAsia"/>
      </w:rPr>
    </w:lvl>
    <w:lvl w:ilvl="3" w:tentative="0">
      <w:start w:val="1"/>
      <w:numFmt w:val="decimal"/>
      <w:lvlText w:val="%1.%2.%3.%4"/>
      <w:lvlJc w:val="left"/>
      <w:pPr>
        <w:tabs>
          <w:tab w:val="left" w:pos="540"/>
        </w:tabs>
        <w:ind w:left="540" w:hanging="540"/>
      </w:pPr>
      <w:rPr>
        <w:rFonts w:hint="eastAsia"/>
      </w:rPr>
    </w:lvl>
    <w:lvl w:ilvl="4" w:tentative="0">
      <w:start w:val="1"/>
      <w:numFmt w:val="decimal"/>
      <w:lvlText w:val="%1.%2.%3.%4.%5"/>
      <w:lvlJc w:val="left"/>
      <w:pPr>
        <w:tabs>
          <w:tab w:val="left" w:pos="540"/>
        </w:tabs>
        <w:ind w:left="540" w:hanging="540"/>
      </w:pPr>
      <w:rPr>
        <w:rFonts w:hint="eastAsia"/>
      </w:rPr>
    </w:lvl>
    <w:lvl w:ilvl="5" w:tentative="0">
      <w:start w:val="1"/>
      <w:numFmt w:val="decimal"/>
      <w:lvlText w:val="%1.%2.%3.%4.%5.%6"/>
      <w:lvlJc w:val="left"/>
      <w:pPr>
        <w:tabs>
          <w:tab w:val="left" w:pos="540"/>
        </w:tabs>
        <w:ind w:left="540" w:hanging="540"/>
      </w:pPr>
      <w:rPr>
        <w:rFonts w:hint="eastAsia"/>
      </w:rPr>
    </w:lvl>
    <w:lvl w:ilvl="6" w:tentative="0">
      <w:start w:val="1"/>
      <w:numFmt w:val="decimal"/>
      <w:lvlText w:val="%1.%2.%3.%4.%5.%6.%7"/>
      <w:lvlJc w:val="left"/>
      <w:pPr>
        <w:tabs>
          <w:tab w:val="left" w:pos="540"/>
        </w:tabs>
        <w:ind w:left="540" w:hanging="540"/>
      </w:pPr>
      <w:rPr>
        <w:rFonts w:hint="eastAsia"/>
      </w:rPr>
    </w:lvl>
    <w:lvl w:ilvl="7" w:tentative="0">
      <w:start w:val="1"/>
      <w:numFmt w:val="decimal"/>
      <w:lvlText w:val="%1.%2.%3.%4.%5.%6.%7.%8"/>
      <w:lvlJc w:val="left"/>
      <w:pPr>
        <w:tabs>
          <w:tab w:val="left" w:pos="540"/>
        </w:tabs>
        <w:ind w:left="540" w:hanging="540"/>
      </w:pPr>
      <w:rPr>
        <w:rFonts w:hint="eastAsia"/>
      </w:rPr>
    </w:lvl>
    <w:lvl w:ilvl="8" w:tentative="0">
      <w:start w:val="1"/>
      <w:numFmt w:val="decimal"/>
      <w:lvlText w:val="%1.%2.%3.%4.%5.%6.%7.%8.%9"/>
      <w:lvlJc w:val="left"/>
      <w:pPr>
        <w:tabs>
          <w:tab w:val="left" w:pos="540"/>
        </w:tabs>
        <w:ind w:left="540" w:hanging="540"/>
      </w:pPr>
      <w:rPr>
        <w:rFonts w:hint="eastAsia"/>
      </w:rPr>
    </w:lvl>
  </w:abstractNum>
  <w:abstractNum w:abstractNumId="9">
    <w:nsid w:val="00000018"/>
    <w:multiLevelType w:val="multilevel"/>
    <w:tmpl w:val="00000018"/>
    <w:lvl w:ilvl="0" w:tentative="0">
      <w:start w:val="1"/>
      <w:numFmt w:val="decimal"/>
      <w:lvlText w:val="%1"/>
      <w:lvlJc w:val="left"/>
      <w:pPr>
        <w:tabs>
          <w:tab w:val="left" w:pos="540"/>
        </w:tabs>
        <w:ind w:left="540" w:hanging="540"/>
      </w:pPr>
      <w:rPr>
        <w:rFonts w:hint="eastAsia"/>
      </w:rPr>
    </w:lvl>
    <w:lvl w:ilvl="1" w:tentative="0">
      <w:start w:val="1"/>
      <w:numFmt w:val="decimal"/>
      <w:lvlText w:val="2.%2"/>
      <w:lvlJc w:val="left"/>
      <w:pPr>
        <w:ind w:left="1559" w:hanging="708"/>
      </w:pPr>
      <w:rPr>
        <w:rFonts w:hint="default" w:ascii="Times New Roman" w:hAnsi="Times New Roman" w:cs="Times New Roman"/>
      </w:rPr>
    </w:lvl>
    <w:lvl w:ilvl="2" w:tentative="0">
      <w:start w:val="1"/>
      <w:numFmt w:val="decimal"/>
      <w:lvlText w:val="%1.%2.%3"/>
      <w:lvlJc w:val="left"/>
      <w:pPr>
        <w:tabs>
          <w:tab w:val="left" w:pos="540"/>
        </w:tabs>
        <w:ind w:left="540" w:hanging="540"/>
      </w:pPr>
      <w:rPr>
        <w:rFonts w:hint="eastAsia"/>
      </w:rPr>
    </w:lvl>
    <w:lvl w:ilvl="3" w:tentative="0">
      <w:start w:val="1"/>
      <w:numFmt w:val="decimal"/>
      <w:lvlText w:val="%1.%2.%3.%4"/>
      <w:lvlJc w:val="left"/>
      <w:pPr>
        <w:tabs>
          <w:tab w:val="left" w:pos="540"/>
        </w:tabs>
        <w:ind w:left="540" w:hanging="540"/>
      </w:pPr>
      <w:rPr>
        <w:rFonts w:hint="eastAsia"/>
      </w:rPr>
    </w:lvl>
    <w:lvl w:ilvl="4" w:tentative="0">
      <w:start w:val="1"/>
      <w:numFmt w:val="decimal"/>
      <w:lvlText w:val="%1.%2.%3.%4.%5"/>
      <w:lvlJc w:val="left"/>
      <w:pPr>
        <w:tabs>
          <w:tab w:val="left" w:pos="540"/>
        </w:tabs>
        <w:ind w:left="540" w:hanging="540"/>
      </w:pPr>
      <w:rPr>
        <w:rFonts w:hint="eastAsia"/>
      </w:rPr>
    </w:lvl>
    <w:lvl w:ilvl="5" w:tentative="0">
      <w:start w:val="1"/>
      <w:numFmt w:val="decimal"/>
      <w:lvlText w:val="%1.%2.%3.%4.%5.%6"/>
      <w:lvlJc w:val="left"/>
      <w:pPr>
        <w:tabs>
          <w:tab w:val="left" w:pos="540"/>
        </w:tabs>
        <w:ind w:left="540" w:hanging="540"/>
      </w:pPr>
      <w:rPr>
        <w:rFonts w:hint="eastAsia"/>
      </w:rPr>
    </w:lvl>
    <w:lvl w:ilvl="6" w:tentative="0">
      <w:start w:val="1"/>
      <w:numFmt w:val="decimal"/>
      <w:lvlText w:val="%1.%2.%3.%4.%5.%6.%7"/>
      <w:lvlJc w:val="left"/>
      <w:pPr>
        <w:tabs>
          <w:tab w:val="left" w:pos="540"/>
        </w:tabs>
        <w:ind w:left="540" w:hanging="540"/>
      </w:pPr>
      <w:rPr>
        <w:rFonts w:hint="eastAsia"/>
      </w:rPr>
    </w:lvl>
    <w:lvl w:ilvl="7" w:tentative="0">
      <w:start w:val="1"/>
      <w:numFmt w:val="decimal"/>
      <w:lvlText w:val="%1.%2.%3.%4.%5.%6.%7.%8"/>
      <w:lvlJc w:val="left"/>
      <w:pPr>
        <w:tabs>
          <w:tab w:val="left" w:pos="540"/>
        </w:tabs>
        <w:ind w:left="540" w:hanging="540"/>
      </w:pPr>
      <w:rPr>
        <w:rFonts w:hint="eastAsia"/>
      </w:rPr>
    </w:lvl>
    <w:lvl w:ilvl="8" w:tentative="0">
      <w:start w:val="1"/>
      <w:numFmt w:val="decimal"/>
      <w:lvlText w:val="%1.%2.%3.%4.%5.%6.%7.%8.%9"/>
      <w:lvlJc w:val="left"/>
      <w:pPr>
        <w:tabs>
          <w:tab w:val="left" w:pos="540"/>
        </w:tabs>
        <w:ind w:left="540" w:hanging="540"/>
      </w:pPr>
      <w:rPr>
        <w:rFonts w:hint="eastAsia"/>
      </w:rPr>
    </w:lvl>
  </w:abstractNum>
  <w:abstractNum w:abstractNumId="10">
    <w:nsid w:val="00000021"/>
    <w:multiLevelType w:val="multilevel"/>
    <w:tmpl w:val="00000021"/>
    <w:lvl w:ilvl="0" w:tentative="0">
      <w:start w:val="1"/>
      <w:numFmt w:val="decimal"/>
      <w:lvlText w:val="(%1)"/>
      <w:lvlJc w:val="left"/>
      <w:pPr>
        <w:tabs>
          <w:tab w:val="left" w:pos="7229"/>
        </w:tabs>
        <w:ind w:left="1559" w:hanging="719"/>
      </w:pPr>
      <w:rPr>
        <w:rFonts w:hint="default" w:ascii="Times New Roman" w:hAnsi="Times New Roman" w:cs="Times New Roman"/>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1">
    <w:nsid w:val="00000022"/>
    <w:multiLevelType w:val="multilevel"/>
    <w:tmpl w:val="00000022"/>
    <w:lvl w:ilvl="0" w:tentative="0">
      <w:start w:val="1"/>
      <w:numFmt w:val="decimal"/>
      <w:lvlText w:val="(%1)"/>
      <w:lvlJc w:val="left"/>
      <w:pPr>
        <w:tabs>
          <w:tab w:val="left" w:pos="567"/>
        </w:tabs>
        <w:ind w:left="1560" w:hanging="720"/>
      </w:pPr>
      <w:rPr>
        <w:rFonts w:hint="default" w:ascii="Times New Roman" w:hAnsi="Times New Roman" w:cs="Times New Roman"/>
        <w:b w:val="0"/>
        <w:bCs w:val="0"/>
        <w:sz w:val="21"/>
        <w:szCs w:val="21"/>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2">
    <w:nsid w:val="00000027"/>
    <w:multiLevelType w:val="multilevel"/>
    <w:tmpl w:val="00000027"/>
    <w:lvl w:ilvl="0" w:tentative="0">
      <w:start w:val="1"/>
      <w:numFmt w:val="decimal"/>
      <w:lvlText w:val="%1"/>
      <w:lvlJc w:val="left"/>
      <w:pPr>
        <w:tabs>
          <w:tab w:val="left" w:pos="540"/>
        </w:tabs>
        <w:ind w:left="540" w:hanging="540"/>
      </w:pPr>
      <w:rPr>
        <w:rFonts w:hint="eastAsia"/>
      </w:rPr>
    </w:lvl>
    <w:lvl w:ilvl="1" w:tentative="0">
      <w:start w:val="1"/>
      <w:numFmt w:val="decimal"/>
      <w:lvlText w:val="6.%2"/>
      <w:lvlJc w:val="left"/>
      <w:pPr>
        <w:ind w:left="540" w:hanging="540"/>
      </w:pPr>
      <w:rPr>
        <w:rFonts w:hint="default" w:ascii="Times New Roman" w:hAnsi="Times New Roman" w:cs="Times New Roman"/>
      </w:rPr>
    </w:lvl>
    <w:lvl w:ilvl="2" w:tentative="0">
      <w:start w:val="1"/>
      <w:numFmt w:val="decimal"/>
      <w:lvlText w:val="%1.%2.%3"/>
      <w:lvlJc w:val="left"/>
      <w:pPr>
        <w:tabs>
          <w:tab w:val="left" w:pos="540"/>
        </w:tabs>
        <w:ind w:left="540" w:hanging="540"/>
      </w:pPr>
      <w:rPr>
        <w:rFonts w:hint="eastAsia"/>
      </w:rPr>
    </w:lvl>
    <w:lvl w:ilvl="3" w:tentative="0">
      <w:start w:val="1"/>
      <w:numFmt w:val="decimal"/>
      <w:lvlText w:val="%1.%2.%3.%4"/>
      <w:lvlJc w:val="left"/>
      <w:pPr>
        <w:tabs>
          <w:tab w:val="left" w:pos="540"/>
        </w:tabs>
        <w:ind w:left="540" w:hanging="540"/>
      </w:pPr>
      <w:rPr>
        <w:rFonts w:hint="eastAsia"/>
      </w:rPr>
    </w:lvl>
    <w:lvl w:ilvl="4" w:tentative="0">
      <w:start w:val="1"/>
      <w:numFmt w:val="decimal"/>
      <w:lvlText w:val="%1.%2.%3.%4.%5"/>
      <w:lvlJc w:val="left"/>
      <w:pPr>
        <w:tabs>
          <w:tab w:val="left" w:pos="540"/>
        </w:tabs>
        <w:ind w:left="540" w:hanging="540"/>
      </w:pPr>
      <w:rPr>
        <w:rFonts w:hint="eastAsia"/>
      </w:rPr>
    </w:lvl>
    <w:lvl w:ilvl="5" w:tentative="0">
      <w:start w:val="1"/>
      <w:numFmt w:val="decimal"/>
      <w:lvlText w:val="%1.%2.%3.%4.%5.%6"/>
      <w:lvlJc w:val="left"/>
      <w:pPr>
        <w:tabs>
          <w:tab w:val="left" w:pos="540"/>
        </w:tabs>
        <w:ind w:left="540" w:hanging="540"/>
      </w:pPr>
      <w:rPr>
        <w:rFonts w:hint="eastAsia"/>
      </w:rPr>
    </w:lvl>
    <w:lvl w:ilvl="6" w:tentative="0">
      <w:start w:val="1"/>
      <w:numFmt w:val="decimal"/>
      <w:lvlText w:val="%1.%2.%3.%4.%5.%6.%7"/>
      <w:lvlJc w:val="left"/>
      <w:pPr>
        <w:tabs>
          <w:tab w:val="left" w:pos="540"/>
        </w:tabs>
        <w:ind w:left="540" w:hanging="540"/>
      </w:pPr>
      <w:rPr>
        <w:rFonts w:hint="eastAsia"/>
      </w:rPr>
    </w:lvl>
    <w:lvl w:ilvl="7" w:tentative="0">
      <w:start w:val="1"/>
      <w:numFmt w:val="decimal"/>
      <w:lvlText w:val="%1.%2.%3.%4.%5.%6.%7.%8"/>
      <w:lvlJc w:val="left"/>
      <w:pPr>
        <w:tabs>
          <w:tab w:val="left" w:pos="540"/>
        </w:tabs>
        <w:ind w:left="540" w:hanging="540"/>
      </w:pPr>
      <w:rPr>
        <w:rFonts w:hint="eastAsia"/>
      </w:rPr>
    </w:lvl>
    <w:lvl w:ilvl="8" w:tentative="0">
      <w:start w:val="1"/>
      <w:numFmt w:val="decimal"/>
      <w:lvlText w:val="%1.%2.%3.%4.%5.%6.%7.%8.%9"/>
      <w:lvlJc w:val="left"/>
      <w:pPr>
        <w:tabs>
          <w:tab w:val="left" w:pos="540"/>
        </w:tabs>
        <w:ind w:left="540" w:hanging="540"/>
      </w:pPr>
      <w:rPr>
        <w:rFonts w:hint="eastAsia"/>
      </w:rPr>
    </w:lvl>
  </w:abstractNum>
  <w:abstractNum w:abstractNumId="13">
    <w:nsid w:val="00000028"/>
    <w:multiLevelType w:val="multilevel"/>
    <w:tmpl w:val="00000028"/>
    <w:lvl w:ilvl="0" w:tentative="0">
      <w:start w:val="1"/>
      <w:numFmt w:val="decimal"/>
      <w:lvlText w:val="(%1)"/>
      <w:lvlJc w:val="left"/>
      <w:pPr>
        <w:tabs>
          <w:tab w:val="left" w:pos="7229"/>
        </w:tabs>
        <w:ind w:left="1559" w:hanging="719"/>
      </w:pPr>
      <w:rPr>
        <w:rFonts w:hint="default" w:ascii="Times New Roman" w:hAnsi="Times New Roman" w:cs="Times New Roman"/>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4">
    <w:nsid w:val="0000002E"/>
    <w:multiLevelType w:val="multilevel"/>
    <w:tmpl w:val="0000002E"/>
    <w:lvl w:ilvl="0" w:tentative="0">
      <w:start w:val="1"/>
      <w:numFmt w:val="decimal"/>
      <w:lvlText w:val="(%1)"/>
      <w:lvlJc w:val="left"/>
      <w:pPr>
        <w:tabs>
          <w:tab w:val="left" w:pos="567"/>
        </w:tabs>
        <w:ind w:left="1559" w:hanging="719"/>
      </w:pPr>
      <w:rPr>
        <w:rFonts w:hint="default" w:ascii="Times New Roman" w:hAnsi="Times New Roman" w:cs="Times New Roman"/>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5">
    <w:nsid w:val="0000003A"/>
    <w:multiLevelType w:val="multilevel"/>
    <w:tmpl w:val="0000003A"/>
    <w:lvl w:ilvl="0" w:tentative="0">
      <w:start w:val="1"/>
      <w:numFmt w:val="japaneseCounting"/>
      <w:lvlText w:val="%1、"/>
      <w:lvlJc w:val="left"/>
      <w:pPr>
        <w:tabs>
          <w:tab w:val="left" w:pos="420"/>
        </w:tabs>
        <w:ind w:left="420" w:hanging="42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260"/>
        </w:tabs>
        <w:ind w:left="1260" w:hanging="420"/>
      </w:pPr>
    </w:lvl>
    <w:lvl w:ilvl="3" w:tentative="0">
      <w:start w:val="1"/>
      <w:numFmt w:val="upperLetter"/>
      <w:pStyle w:val="5"/>
      <w:lvlText w:val="%4．"/>
      <w:lvlJc w:val="left"/>
      <w:pPr>
        <w:tabs>
          <w:tab w:val="left" w:pos="1620"/>
        </w:tabs>
        <w:ind w:left="1620" w:hanging="360"/>
      </w:pPr>
      <w:rPr>
        <w:rFonts w:hint="eastAsia"/>
      </w:rPr>
    </w:lvl>
    <w:lvl w:ilvl="4" w:tentative="0">
      <w:start w:val="1"/>
      <w:numFmt w:val="decimal"/>
      <w:lvlText w:val="%5．"/>
      <w:lvlJc w:val="left"/>
      <w:pPr>
        <w:tabs>
          <w:tab w:val="left" w:pos="2040"/>
        </w:tabs>
        <w:ind w:left="2040" w:hanging="360"/>
      </w:pPr>
      <w:rPr>
        <w:rFonts w:hint="eastAsia"/>
      </w:rPr>
    </w:lvl>
    <w:lvl w:ilvl="5" w:tentative="0">
      <w:start w:val="1"/>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3240"/>
        </w:tabs>
        <w:ind w:left="3240" w:hanging="720"/>
      </w:pPr>
      <w:rPr>
        <w:rFonts w:hint="eastAsia"/>
      </w:rPr>
    </w:lvl>
    <w:lvl w:ilvl="7" w:tentative="0">
      <w:start w:val="1"/>
      <w:numFmt w:val="lowerLetter"/>
      <w:lvlText w:val="(%8)"/>
      <w:lvlJc w:val="left"/>
      <w:pPr>
        <w:tabs>
          <w:tab w:val="left" w:pos="3300"/>
        </w:tabs>
        <w:ind w:left="3300" w:hanging="360"/>
      </w:pPr>
      <w:rPr>
        <w:rFonts w:hint="default"/>
      </w:rPr>
    </w:lvl>
    <w:lvl w:ilvl="8" w:tentative="0">
      <w:start w:val="1"/>
      <w:numFmt w:val="lowerRoman"/>
      <w:lvlText w:val="%9."/>
      <w:lvlJc w:val="right"/>
      <w:pPr>
        <w:tabs>
          <w:tab w:val="left" w:pos="3780"/>
        </w:tabs>
        <w:ind w:left="3780" w:hanging="420"/>
      </w:pPr>
    </w:lvl>
  </w:abstractNum>
  <w:abstractNum w:abstractNumId="16">
    <w:nsid w:val="00000044"/>
    <w:multiLevelType w:val="multilevel"/>
    <w:tmpl w:val="00000044"/>
    <w:lvl w:ilvl="0" w:tentative="0">
      <w:start w:val="1"/>
      <w:numFmt w:val="decimal"/>
      <w:lvlText w:val="%1"/>
      <w:lvlJc w:val="left"/>
      <w:pPr>
        <w:tabs>
          <w:tab w:val="left" w:pos="540"/>
        </w:tabs>
        <w:ind w:left="540" w:hanging="540"/>
      </w:pPr>
      <w:rPr>
        <w:rFonts w:hint="eastAsia"/>
      </w:rPr>
    </w:lvl>
    <w:lvl w:ilvl="1" w:tentative="0">
      <w:start w:val="1"/>
      <w:numFmt w:val="decimal"/>
      <w:lvlText w:val="8.%2"/>
      <w:lvlJc w:val="left"/>
      <w:pPr>
        <w:ind w:left="682" w:hanging="394"/>
      </w:pPr>
      <w:rPr>
        <w:rFonts w:hint="default" w:ascii="Times New Roman" w:hAnsi="Times New Roman" w:cs="Times New Roman"/>
      </w:rPr>
    </w:lvl>
    <w:lvl w:ilvl="2" w:tentative="0">
      <w:start w:val="1"/>
      <w:numFmt w:val="decimal"/>
      <w:lvlText w:val="%1.%2.%3"/>
      <w:lvlJc w:val="left"/>
      <w:pPr>
        <w:tabs>
          <w:tab w:val="left" w:pos="540"/>
        </w:tabs>
        <w:ind w:left="540" w:hanging="540"/>
      </w:pPr>
      <w:rPr>
        <w:rFonts w:hint="eastAsia"/>
      </w:rPr>
    </w:lvl>
    <w:lvl w:ilvl="3" w:tentative="0">
      <w:start w:val="1"/>
      <w:numFmt w:val="decimal"/>
      <w:lvlText w:val="%1.%2.%3.%4"/>
      <w:lvlJc w:val="left"/>
      <w:pPr>
        <w:tabs>
          <w:tab w:val="left" w:pos="540"/>
        </w:tabs>
        <w:ind w:left="540" w:hanging="540"/>
      </w:pPr>
      <w:rPr>
        <w:rFonts w:hint="eastAsia"/>
      </w:rPr>
    </w:lvl>
    <w:lvl w:ilvl="4" w:tentative="0">
      <w:start w:val="1"/>
      <w:numFmt w:val="decimal"/>
      <w:lvlText w:val="%1.%2.%3.%4.%5"/>
      <w:lvlJc w:val="left"/>
      <w:pPr>
        <w:tabs>
          <w:tab w:val="left" w:pos="540"/>
        </w:tabs>
        <w:ind w:left="540" w:hanging="540"/>
      </w:pPr>
      <w:rPr>
        <w:rFonts w:hint="eastAsia"/>
      </w:rPr>
    </w:lvl>
    <w:lvl w:ilvl="5" w:tentative="0">
      <w:start w:val="1"/>
      <w:numFmt w:val="decimal"/>
      <w:lvlText w:val="%1.%2.%3.%4.%5.%6"/>
      <w:lvlJc w:val="left"/>
      <w:pPr>
        <w:tabs>
          <w:tab w:val="left" w:pos="540"/>
        </w:tabs>
        <w:ind w:left="540" w:hanging="540"/>
      </w:pPr>
      <w:rPr>
        <w:rFonts w:hint="eastAsia"/>
      </w:rPr>
    </w:lvl>
    <w:lvl w:ilvl="6" w:tentative="0">
      <w:start w:val="1"/>
      <w:numFmt w:val="decimal"/>
      <w:lvlText w:val="%1.%2.%3.%4.%5.%6.%7"/>
      <w:lvlJc w:val="left"/>
      <w:pPr>
        <w:tabs>
          <w:tab w:val="left" w:pos="540"/>
        </w:tabs>
        <w:ind w:left="540" w:hanging="540"/>
      </w:pPr>
      <w:rPr>
        <w:rFonts w:hint="eastAsia"/>
      </w:rPr>
    </w:lvl>
    <w:lvl w:ilvl="7" w:tentative="0">
      <w:start w:val="1"/>
      <w:numFmt w:val="decimal"/>
      <w:lvlText w:val="%1.%2.%3.%4.%5.%6.%7.%8"/>
      <w:lvlJc w:val="left"/>
      <w:pPr>
        <w:tabs>
          <w:tab w:val="left" w:pos="540"/>
        </w:tabs>
        <w:ind w:left="540" w:hanging="540"/>
      </w:pPr>
      <w:rPr>
        <w:rFonts w:hint="eastAsia"/>
      </w:rPr>
    </w:lvl>
    <w:lvl w:ilvl="8" w:tentative="0">
      <w:start w:val="1"/>
      <w:numFmt w:val="decimal"/>
      <w:lvlText w:val="%1.%2.%3.%4.%5.%6.%7.%8.%9"/>
      <w:lvlJc w:val="left"/>
      <w:pPr>
        <w:tabs>
          <w:tab w:val="left" w:pos="540"/>
        </w:tabs>
        <w:ind w:left="540" w:hanging="540"/>
      </w:pPr>
      <w:rPr>
        <w:rFonts w:hint="eastAsia"/>
      </w:rPr>
    </w:lvl>
  </w:abstractNum>
  <w:abstractNum w:abstractNumId="17">
    <w:nsid w:val="00000048"/>
    <w:multiLevelType w:val="multilevel"/>
    <w:tmpl w:val="00000048"/>
    <w:lvl w:ilvl="0" w:tentative="0">
      <w:start w:val="3"/>
      <w:numFmt w:val="decimal"/>
      <w:lvlText w:val="%1"/>
      <w:lvlJc w:val="left"/>
      <w:pPr>
        <w:ind w:left="430" w:hanging="430"/>
      </w:pPr>
      <w:rPr>
        <w:rFonts w:hint="default"/>
      </w:rPr>
    </w:lvl>
    <w:lvl w:ilvl="1" w:tentative="0">
      <w:start w:val="1"/>
      <w:numFmt w:val="decimal"/>
      <w:lvlText w:val="%1.%2"/>
      <w:lvlJc w:val="left"/>
      <w:pPr>
        <w:ind w:left="430" w:hanging="430"/>
      </w:pPr>
      <w:rPr>
        <w:rFonts w:hint="default"/>
      </w:rPr>
    </w:lvl>
    <w:lvl w:ilvl="2" w:tentative="0">
      <w:start w:val="1"/>
      <w:numFmt w:val="decimal"/>
      <w:isLgl/>
      <w:lvlText w:val="%1.2.%3"/>
      <w:lvlJc w:val="left"/>
      <w:pPr>
        <w:ind w:left="720" w:hanging="720"/>
      </w:pPr>
      <w:rPr>
        <w:rFonts w:hint="default" w:ascii="Times New Roman" w:hAnsi="Times New Roman" w:cs="Times New Roman"/>
        <w:sz w:val="21"/>
        <w:szCs w:val="21"/>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15"/>
  </w:num>
  <w:num w:numId="2">
    <w:abstractNumId w:val="3"/>
  </w:num>
  <w:num w:numId="3">
    <w:abstractNumId w:val="0"/>
  </w:num>
  <w:num w:numId="4">
    <w:abstractNumId w:val="9"/>
  </w:num>
  <w:num w:numId="5">
    <w:abstractNumId w:val="5"/>
  </w:num>
  <w:num w:numId="6">
    <w:abstractNumId w:val="7"/>
  </w:num>
  <w:num w:numId="7">
    <w:abstractNumId w:val="17"/>
  </w:num>
  <w:num w:numId="8">
    <w:abstractNumId w:val="11"/>
  </w:num>
  <w:num w:numId="9">
    <w:abstractNumId w:val="14"/>
  </w:num>
  <w:num w:numId="10">
    <w:abstractNumId w:val="2"/>
  </w:num>
  <w:num w:numId="11">
    <w:abstractNumId w:val="8"/>
  </w:num>
  <w:num w:numId="12">
    <w:abstractNumId w:val="1"/>
  </w:num>
  <w:num w:numId="13">
    <w:abstractNumId w:val="13"/>
  </w:num>
  <w:num w:numId="14">
    <w:abstractNumId w:val="4"/>
  </w:num>
  <w:num w:numId="15">
    <w:abstractNumId w:val="10"/>
  </w:num>
  <w:num w:numId="16">
    <w:abstractNumId w:val="12"/>
  </w:num>
  <w:num w:numId="17">
    <w:abstractNumId w:val="6"/>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andall">
    <w15:presenceInfo w15:providerId="None" w15:userId="Grand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1" w:cryptProviderType="rsaFull" w:cryptAlgorithmClass="hash" w:cryptAlgorithmType="typeAny" w:cryptAlgorithmSid="4" w:cryptSpinCount="0" w:hash="aQLYIUjL4UDLP1/cW6cdcLX3Wdw=" w:salt="VHzvD5hDzcYeMef5R9Jr1g=="/>
  <w:defaultTabStop w:val="0"/>
  <w:hyphenationZone w:val="36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YTM3NDIxODljYWNhZDg3NDk0NTMzZGNmZGMzZTcifQ=="/>
  </w:docVars>
  <w:rsids>
    <w:rsidRoot w:val="00172A27"/>
    <w:rsid w:val="0000545A"/>
    <w:rsid w:val="00006987"/>
    <w:rsid w:val="0001015D"/>
    <w:rsid w:val="00010304"/>
    <w:rsid w:val="00011860"/>
    <w:rsid w:val="0001510F"/>
    <w:rsid w:val="0001527E"/>
    <w:rsid w:val="00015676"/>
    <w:rsid w:val="00024FC5"/>
    <w:rsid w:val="0002650D"/>
    <w:rsid w:val="00027BAE"/>
    <w:rsid w:val="00033F8E"/>
    <w:rsid w:val="0004053F"/>
    <w:rsid w:val="00040D27"/>
    <w:rsid w:val="000417BC"/>
    <w:rsid w:val="00042347"/>
    <w:rsid w:val="00054176"/>
    <w:rsid w:val="00061687"/>
    <w:rsid w:val="00062DBD"/>
    <w:rsid w:val="000644A2"/>
    <w:rsid w:val="000655A0"/>
    <w:rsid w:val="00071196"/>
    <w:rsid w:val="00073932"/>
    <w:rsid w:val="00080911"/>
    <w:rsid w:val="0008105F"/>
    <w:rsid w:val="000858B0"/>
    <w:rsid w:val="00087460"/>
    <w:rsid w:val="000875F3"/>
    <w:rsid w:val="00091C75"/>
    <w:rsid w:val="0009338B"/>
    <w:rsid w:val="00093BF2"/>
    <w:rsid w:val="00097303"/>
    <w:rsid w:val="000A3140"/>
    <w:rsid w:val="000A6D22"/>
    <w:rsid w:val="000B1353"/>
    <w:rsid w:val="000B610A"/>
    <w:rsid w:val="000C07D2"/>
    <w:rsid w:val="000C1C90"/>
    <w:rsid w:val="000C3E0C"/>
    <w:rsid w:val="000C4643"/>
    <w:rsid w:val="000C59C2"/>
    <w:rsid w:val="000C726E"/>
    <w:rsid w:val="000C7457"/>
    <w:rsid w:val="000D0253"/>
    <w:rsid w:val="000D19E7"/>
    <w:rsid w:val="000D292F"/>
    <w:rsid w:val="000D2A7E"/>
    <w:rsid w:val="000D3FEC"/>
    <w:rsid w:val="000D5D4F"/>
    <w:rsid w:val="000D6AD7"/>
    <w:rsid w:val="000E0B13"/>
    <w:rsid w:val="000E156D"/>
    <w:rsid w:val="000E17FD"/>
    <w:rsid w:val="000E2ED6"/>
    <w:rsid w:val="000F1450"/>
    <w:rsid w:val="000F2C19"/>
    <w:rsid w:val="000F653B"/>
    <w:rsid w:val="000F6C74"/>
    <w:rsid w:val="000F7F09"/>
    <w:rsid w:val="001033BE"/>
    <w:rsid w:val="00103A21"/>
    <w:rsid w:val="001048EE"/>
    <w:rsid w:val="00105858"/>
    <w:rsid w:val="00113647"/>
    <w:rsid w:val="00114BC0"/>
    <w:rsid w:val="0012713D"/>
    <w:rsid w:val="001315A7"/>
    <w:rsid w:val="0013265D"/>
    <w:rsid w:val="00133E66"/>
    <w:rsid w:val="00135054"/>
    <w:rsid w:val="00136758"/>
    <w:rsid w:val="00142DDF"/>
    <w:rsid w:val="001500E4"/>
    <w:rsid w:val="00155E77"/>
    <w:rsid w:val="00157091"/>
    <w:rsid w:val="0016183E"/>
    <w:rsid w:val="00161DB7"/>
    <w:rsid w:val="00163892"/>
    <w:rsid w:val="00165F0B"/>
    <w:rsid w:val="00167B56"/>
    <w:rsid w:val="00171033"/>
    <w:rsid w:val="00174B09"/>
    <w:rsid w:val="00176DFE"/>
    <w:rsid w:val="001770B2"/>
    <w:rsid w:val="001822C5"/>
    <w:rsid w:val="00183AA9"/>
    <w:rsid w:val="00183B6C"/>
    <w:rsid w:val="0018625B"/>
    <w:rsid w:val="00191504"/>
    <w:rsid w:val="00193C6D"/>
    <w:rsid w:val="00195456"/>
    <w:rsid w:val="00196809"/>
    <w:rsid w:val="001A02DA"/>
    <w:rsid w:val="001A304B"/>
    <w:rsid w:val="001A344B"/>
    <w:rsid w:val="001A3EE9"/>
    <w:rsid w:val="001A5B70"/>
    <w:rsid w:val="001A7551"/>
    <w:rsid w:val="001A7619"/>
    <w:rsid w:val="001B2E89"/>
    <w:rsid w:val="001B6447"/>
    <w:rsid w:val="001B66F8"/>
    <w:rsid w:val="001B6B59"/>
    <w:rsid w:val="001B7066"/>
    <w:rsid w:val="001C72C2"/>
    <w:rsid w:val="001C7342"/>
    <w:rsid w:val="001C7C25"/>
    <w:rsid w:val="001D400E"/>
    <w:rsid w:val="001F1F88"/>
    <w:rsid w:val="001F302C"/>
    <w:rsid w:val="001F4550"/>
    <w:rsid w:val="001F5045"/>
    <w:rsid w:val="001F5EFA"/>
    <w:rsid w:val="00200895"/>
    <w:rsid w:val="00202F17"/>
    <w:rsid w:val="00211370"/>
    <w:rsid w:val="0021141A"/>
    <w:rsid w:val="00211FD9"/>
    <w:rsid w:val="0021279F"/>
    <w:rsid w:val="00216119"/>
    <w:rsid w:val="00217845"/>
    <w:rsid w:val="0022335B"/>
    <w:rsid w:val="00223B25"/>
    <w:rsid w:val="0022402C"/>
    <w:rsid w:val="00226728"/>
    <w:rsid w:val="00226A90"/>
    <w:rsid w:val="00232C56"/>
    <w:rsid w:val="00234848"/>
    <w:rsid w:val="00235627"/>
    <w:rsid w:val="00235BD0"/>
    <w:rsid w:val="0023675C"/>
    <w:rsid w:val="0023692A"/>
    <w:rsid w:val="00236EB8"/>
    <w:rsid w:val="0024310A"/>
    <w:rsid w:val="002445A4"/>
    <w:rsid w:val="00250038"/>
    <w:rsid w:val="0025350A"/>
    <w:rsid w:val="002554D4"/>
    <w:rsid w:val="00256FFA"/>
    <w:rsid w:val="0025727F"/>
    <w:rsid w:val="002645F5"/>
    <w:rsid w:val="00265154"/>
    <w:rsid w:val="00266E7A"/>
    <w:rsid w:val="002672E6"/>
    <w:rsid w:val="002808FD"/>
    <w:rsid w:val="0028455E"/>
    <w:rsid w:val="00285B5E"/>
    <w:rsid w:val="00286A2C"/>
    <w:rsid w:val="00287EE0"/>
    <w:rsid w:val="00291FF2"/>
    <w:rsid w:val="0029257F"/>
    <w:rsid w:val="002944E6"/>
    <w:rsid w:val="002970ED"/>
    <w:rsid w:val="00297470"/>
    <w:rsid w:val="002975B1"/>
    <w:rsid w:val="00297784"/>
    <w:rsid w:val="002A25C2"/>
    <w:rsid w:val="002A31B1"/>
    <w:rsid w:val="002A3FE3"/>
    <w:rsid w:val="002A59EF"/>
    <w:rsid w:val="002A59F4"/>
    <w:rsid w:val="002A71C6"/>
    <w:rsid w:val="002A77A9"/>
    <w:rsid w:val="002B0443"/>
    <w:rsid w:val="002B283A"/>
    <w:rsid w:val="002B5374"/>
    <w:rsid w:val="002C63AF"/>
    <w:rsid w:val="002C6564"/>
    <w:rsid w:val="002D098D"/>
    <w:rsid w:val="002D17B0"/>
    <w:rsid w:val="002D2D8A"/>
    <w:rsid w:val="002D36AD"/>
    <w:rsid w:val="002D3B6D"/>
    <w:rsid w:val="002D637F"/>
    <w:rsid w:val="002D664C"/>
    <w:rsid w:val="002E1D3D"/>
    <w:rsid w:val="002F0445"/>
    <w:rsid w:val="002F1F0E"/>
    <w:rsid w:val="002F33D1"/>
    <w:rsid w:val="002F7A17"/>
    <w:rsid w:val="003009E0"/>
    <w:rsid w:val="00307DDE"/>
    <w:rsid w:val="003103A8"/>
    <w:rsid w:val="0031098A"/>
    <w:rsid w:val="003109D0"/>
    <w:rsid w:val="00315258"/>
    <w:rsid w:val="0032347D"/>
    <w:rsid w:val="00324190"/>
    <w:rsid w:val="00330E70"/>
    <w:rsid w:val="00330F6A"/>
    <w:rsid w:val="003321E1"/>
    <w:rsid w:val="00333614"/>
    <w:rsid w:val="003346CB"/>
    <w:rsid w:val="003352DC"/>
    <w:rsid w:val="0033532B"/>
    <w:rsid w:val="00335800"/>
    <w:rsid w:val="003359F5"/>
    <w:rsid w:val="003442F5"/>
    <w:rsid w:val="00355100"/>
    <w:rsid w:val="0035607C"/>
    <w:rsid w:val="00362314"/>
    <w:rsid w:val="0036326F"/>
    <w:rsid w:val="0036538A"/>
    <w:rsid w:val="0036675A"/>
    <w:rsid w:val="00370206"/>
    <w:rsid w:val="00373793"/>
    <w:rsid w:val="0037624B"/>
    <w:rsid w:val="00380FB4"/>
    <w:rsid w:val="00381E6D"/>
    <w:rsid w:val="00382317"/>
    <w:rsid w:val="003823A1"/>
    <w:rsid w:val="003847EE"/>
    <w:rsid w:val="003858BB"/>
    <w:rsid w:val="00385E1E"/>
    <w:rsid w:val="00385F27"/>
    <w:rsid w:val="003866BE"/>
    <w:rsid w:val="0039157A"/>
    <w:rsid w:val="00394FDD"/>
    <w:rsid w:val="003A693D"/>
    <w:rsid w:val="003B004D"/>
    <w:rsid w:val="003B2673"/>
    <w:rsid w:val="003B37D8"/>
    <w:rsid w:val="003B6CD9"/>
    <w:rsid w:val="003C06C4"/>
    <w:rsid w:val="003C0C0B"/>
    <w:rsid w:val="003C4989"/>
    <w:rsid w:val="003C55C7"/>
    <w:rsid w:val="003D2186"/>
    <w:rsid w:val="003D2862"/>
    <w:rsid w:val="003D528C"/>
    <w:rsid w:val="003D64D3"/>
    <w:rsid w:val="003E4B4C"/>
    <w:rsid w:val="003E5439"/>
    <w:rsid w:val="003E7BEC"/>
    <w:rsid w:val="003F6648"/>
    <w:rsid w:val="0040348F"/>
    <w:rsid w:val="00403A7C"/>
    <w:rsid w:val="0040415A"/>
    <w:rsid w:val="00405616"/>
    <w:rsid w:val="00405889"/>
    <w:rsid w:val="00405EC1"/>
    <w:rsid w:val="004101CD"/>
    <w:rsid w:val="00411F72"/>
    <w:rsid w:val="004242EA"/>
    <w:rsid w:val="004253F4"/>
    <w:rsid w:val="00425C7E"/>
    <w:rsid w:val="0043150E"/>
    <w:rsid w:val="00437E36"/>
    <w:rsid w:val="00440F7C"/>
    <w:rsid w:val="00442F3D"/>
    <w:rsid w:val="00444200"/>
    <w:rsid w:val="00444B19"/>
    <w:rsid w:val="00444D2E"/>
    <w:rsid w:val="00454EC5"/>
    <w:rsid w:val="0046067C"/>
    <w:rsid w:val="004611F5"/>
    <w:rsid w:val="00462E9E"/>
    <w:rsid w:val="00463F96"/>
    <w:rsid w:val="004641FB"/>
    <w:rsid w:val="004644D2"/>
    <w:rsid w:val="004648DD"/>
    <w:rsid w:val="004761F3"/>
    <w:rsid w:val="004833A1"/>
    <w:rsid w:val="00484B3D"/>
    <w:rsid w:val="00484CEB"/>
    <w:rsid w:val="00492809"/>
    <w:rsid w:val="00494B4C"/>
    <w:rsid w:val="004A0EF8"/>
    <w:rsid w:val="004A3565"/>
    <w:rsid w:val="004A4CFC"/>
    <w:rsid w:val="004A60F8"/>
    <w:rsid w:val="004A6B05"/>
    <w:rsid w:val="004A6CEA"/>
    <w:rsid w:val="004B1565"/>
    <w:rsid w:val="004B2016"/>
    <w:rsid w:val="004B2572"/>
    <w:rsid w:val="004B2846"/>
    <w:rsid w:val="004B43D3"/>
    <w:rsid w:val="004B4569"/>
    <w:rsid w:val="004B651E"/>
    <w:rsid w:val="004B79D3"/>
    <w:rsid w:val="004C08B7"/>
    <w:rsid w:val="004C21BA"/>
    <w:rsid w:val="004C40AC"/>
    <w:rsid w:val="004C576A"/>
    <w:rsid w:val="004C6860"/>
    <w:rsid w:val="004D0F0E"/>
    <w:rsid w:val="004D2606"/>
    <w:rsid w:val="004D3F5F"/>
    <w:rsid w:val="004D599F"/>
    <w:rsid w:val="004E3445"/>
    <w:rsid w:val="004E59B4"/>
    <w:rsid w:val="004E7D44"/>
    <w:rsid w:val="004F39A6"/>
    <w:rsid w:val="004F4CB6"/>
    <w:rsid w:val="004F69D5"/>
    <w:rsid w:val="004F7C34"/>
    <w:rsid w:val="00501973"/>
    <w:rsid w:val="00502559"/>
    <w:rsid w:val="00502F08"/>
    <w:rsid w:val="00504C5F"/>
    <w:rsid w:val="005117AC"/>
    <w:rsid w:val="00512275"/>
    <w:rsid w:val="0051265A"/>
    <w:rsid w:val="0051583C"/>
    <w:rsid w:val="00517249"/>
    <w:rsid w:val="0052117A"/>
    <w:rsid w:val="00531D85"/>
    <w:rsid w:val="0053223B"/>
    <w:rsid w:val="00532CC1"/>
    <w:rsid w:val="00532FA2"/>
    <w:rsid w:val="00535F56"/>
    <w:rsid w:val="0054265B"/>
    <w:rsid w:val="00544D3B"/>
    <w:rsid w:val="00552705"/>
    <w:rsid w:val="00555E51"/>
    <w:rsid w:val="00555FAE"/>
    <w:rsid w:val="00557C96"/>
    <w:rsid w:val="0056045C"/>
    <w:rsid w:val="00560FD4"/>
    <w:rsid w:val="005625BC"/>
    <w:rsid w:val="00564BDA"/>
    <w:rsid w:val="005650A7"/>
    <w:rsid w:val="00565304"/>
    <w:rsid w:val="005700BD"/>
    <w:rsid w:val="0057192C"/>
    <w:rsid w:val="00576611"/>
    <w:rsid w:val="00580481"/>
    <w:rsid w:val="00582FA8"/>
    <w:rsid w:val="005868D6"/>
    <w:rsid w:val="005874AA"/>
    <w:rsid w:val="00590ACA"/>
    <w:rsid w:val="00591458"/>
    <w:rsid w:val="00591B71"/>
    <w:rsid w:val="00593A38"/>
    <w:rsid w:val="005960B7"/>
    <w:rsid w:val="005A264F"/>
    <w:rsid w:val="005A4E48"/>
    <w:rsid w:val="005A56A7"/>
    <w:rsid w:val="005A6F42"/>
    <w:rsid w:val="005A7FF6"/>
    <w:rsid w:val="005B0EBE"/>
    <w:rsid w:val="005B2B68"/>
    <w:rsid w:val="005B3CB3"/>
    <w:rsid w:val="005C49C2"/>
    <w:rsid w:val="005C5398"/>
    <w:rsid w:val="005D5617"/>
    <w:rsid w:val="005D6C7A"/>
    <w:rsid w:val="005E0D58"/>
    <w:rsid w:val="005E24B2"/>
    <w:rsid w:val="005E2C11"/>
    <w:rsid w:val="005E6AC9"/>
    <w:rsid w:val="005E7E7C"/>
    <w:rsid w:val="005F2D6D"/>
    <w:rsid w:val="005F2EF6"/>
    <w:rsid w:val="005F4533"/>
    <w:rsid w:val="005F6F6E"/>
    <w:rsid w:val="006006BF"/>
    <w:rsid w:val="00600969"/>
    <w:rsid w:val="00600D8F"/>
    <w:rsid w:val="0060167A"/>
    <w:rsid w:val="00610CEB"/>
    <w:rsid w:val="00611AA9"/>
    <w:rsid w:val="006161E7"/>
    <w:rsid w:val="0061766F"/>
    <w:rsid w:val="00620A27"/>
    <w:rsid w:val="00623D60"/>
    <w:rsid w:val="00624668"/>
    <w:rsid w:val="0062571A"/>
    <w:rsid w:val="0062711D"/>
    <w:rsid w:val="00632F16"/>
    <w:rsid w:val="006333C4"/>
    <w:rsid w:val="00645A67"/>
    <w:rsid w:val="00645F60"/>
    <w:rsid w:val="0065165A"/>
    <w:rsid w:val="00652AFC"/>
    <w:rsid w:val="0065409A"/>
    <w:rsid w:val="00654D17"/>
    <w:rsid w:val="00656D57"/>
    <w:rsid w:val="00656DA3"/>
    <w:rsid w:val="0065762F"/>
    <w:rsid w:val="00660803"/>
    <w:rsid w:val="00662773"/>
    <w:rsid w:val="00665C7A"/>
    <w:rsid w:val="00666603"/>
    <w:rsid w:val="00670EF1"/>
    <w:rsid w:val="00674F17"/>
    <w:rsid w:val="00682D48"/>
    <w:rsid w:val="006847E4"/>
    <w:rsid w:val="0068502B"/>
    <w:rsid w:val="00685888"/>
    <w:rsid w:val="0069208F"/>
    <w:rsid w:val="00692445"/>
    <w:rsid w:val="00692A72"/>
    <w:rsid w:val="006A01AB"/>
    <w:rsid w:val="006A01B0"/>
    <w:rsid w:val="006A0667"/>
    <w:rsid w:val="006B0625"/>
    <w:rsid w:val="006B20DB"/>
    <w:rsid w:val="006B4289"/>
    <w:rsid w:val="006B7AE6"/>
    <w:rsid w:val="006C16B6"/>
    <w:rsid w:val="006D1B22"/>
    <w:rsid w:val="006D21AE"/>
    <w:rsid w:val="006D24EF"/>
    <w:rsid w:val="006D53ED"/>
    <w:rsid w:val="006E3275"/>
    <w:rsid w:val="006E38F5"/>
    <w:rsid w:val="006E3F31"/>
    <w:rsid w:val="006E53D5"/>
    <w:rsid w:val="006E79E7"/>
    <w:rsid w:val="006F0020"/>
    <w:rsid w:val="006F06BB"/>
    <w:rsid w:val="006F596A"/>
    <w:rsid w:val="006F59D0"/>
    <w:rsid w:val="006F5E3B"/>
    <w:rsid w:val="006F772C"/>
    <w:rsid w:val="00704C20"/>
    <w:rsid w:val="00711BAD"/>
    <w:rsid w:val="00711FA0"/>
    <w:rsid w:val="00712842"/>
    <w:rsid w:val="00716185"/>
    <w:rsid w:val="00720693"/>
    <w:rsid w:val="00720B89"/>
    <w:rsid w:val="00720EEE"/>
    <w:rsid w:val="00721D1A"/>
    <w:rsid w:val="00724366"/>
    <w:rsid w:val="00725292"/>
    <w:rsid w:val="00725F9F"/>
    <w:rsid w:val="00727112"/>
    <w:rsid w:val="00735309"/>
    <w:rsid w:val="00737248"/>
    <w:rsid w:val="00737AA8"/>
    <w:rsid w:val="00740655"/>
    <w:rsid w:val="00743EAD"/>
    <w:rsid w:val="00745220"/>
    <w:rsid w:val="0074745F"/>
    <w:rsid w:val="007525F9"/>
    <w:rsid w:val="0075418F"/>
    <w:rsid w:val="007541D9"/>
    <w:rsid w:val="00755E55"/>
    <w:rsid w:val="0076154C"/>
    <w:rsid w:val="0076244D"/>
    <w:rsid w:val="00763CB4"/>
    <w:rsid w:val="00765236"/>
    <w:rsid w:val="00766B03"/>
    <w:rsid w:val="0076724B"/>
    <w:rsid w:val="007672FE"/>
    <w:rsid w:val="00772BA1"/>
    <w:rsid w:val="00772E42"/>
    <w:rsid w:val="007744DE"/>
    <w:rsid w:val="007809CD"/>
    <w:rsid w:val="00783A4A"/>
    <w:rsid w:val="00785060"/>
    <w:rsid w:val="007936A0"/>
    <w:rsid w:val="00793829"/>
    <w:rsid w:val="007A442C"/>
    <w:rsid w:val="007A4C86"/>
    <w:rsid w:val="007A789B"/>
    <w:rsid w:val="007B1240"/>
    <w:rsid w:val="007B4DD0"/>
    <w:rsid w:val="007B54D9"/>
    <w:rsid w:val="007B57D9"/>
    <w:rsid w:val="007B6DFC"/>
    <w:rsid w:val="007C080B"/>
    <w:rsid w:val="007C1382"/>
    <w:rsid w:val="007C2258"/>
    <w:rsid w:val="007C34D3"/>
    <w:rsid w:val="007C6791"/>
    <w:rsid w:val="007D5CD7"/>
    <w:rsid w:val="007D614E"/>
    <w:rsid w:val="007D759B"/>
    <w:rsid w:val="007E1B8F"/>
    <w:rsid w:val="007E290B"/>
    <w:rsid w:val="007E3660"/>
    <w:rsid w:val="007E397C"/>
    <w:rsid w:val="007E7C64"/>
    <w:rsid w:val="007F4182"/>
    <w:rsid w:val="007F5CCE"/>
    <w:rsid w:val="007F61B8"/>
    <w:rsid w:val="0081521A"/>
    <w:rsid w:val="008222F8"/>
    <w:rsid w:val="008242D3"/>
    <w:rsid w:val="0082441D"/>
    <w:rsid w:val="00824A12"/>
    <w:rsid w:val="00830828"/>
    <w:rsid w:val="00831C94"/>
    <w:rsid w:val="00835D85"/>
    <w:rsid w:val="0083704E"/>
    <w:rsid w:val="0083798E"/>
    <w:rsid w:val="00837DDC"/>
    <w:rsid w:val="00842042"/>
    <w:rsid w:val="00844E39"/>
    <w:rsid w:val="00845972"/>
    <w:rsid w:val="008500F2"/>
    <w:rsid w:val="00851B2A"/>
    <w:rsid w:val="008563BB"/>
    <w:rsid w:val="00857DD8"/>
    <w:rsid w:val="0086384E"/>
    <w:rsid w:val="00866471"/>
    <w:rsid w:val="008710E6"/>
    <w:rsid w:val="00871ECC"/>
    <w:rsid w:val="00872DE1"/>
    <w:rsid w:val="00874BBD"/>
    <w:rsid w:val="00880782"/>
    <w:rsid w:val="00890BB2"/>
    <w:rsid w:val="00892379"/>
    <w:rsid w:val="00893046"/>
    <w:rsid w:val="00893F09"/>
    <w:rsid w:val="00896D66"/>
    <w:rsid w:val="008A08CC"/>
    <w:rsid w:val="008A08ED"/>
    <w:rsid w:val="008A2907"/>
    <w:rsid w:val="008A2AE8"/>
    <w:rsid w:val="008A4A3B"/>
    <w:rsid w:val="008A4FB0"/>
    <w:rsid w:val="008B303B"/>
    <w:rsid w:val="008B3BC1"/>
    <w:rsid w:val="008B4376"/>
    <w:rsid w:val="008B4B6F"/>
    <w:rsid w:val="008B5F8E"/>
    <w:rsid w:val="008C1A83"/>
    <w:rsid w:val="008D00EF"/>
    <w:rsid w:val="008D163D"/>
    <w:rsid w:val="008D44AD"/>
    <w:rsid w:val="008D7C1E"/>
    <w:rsid w:val="008E31B9"/>
    <w:rsid w:val="008E32BC"/>
    <w:rsid w:val="008E3336"/>
    <w:rsid w:val="008E6649"/>
    <w:rsid w:val="008E6F9E"/>
    <w:rsid w:val="008F1E88"/>
    <w:rsid w:val="008F4B1A"/>
    <w:rsid w:val="008F5408"/>
    <w:rsid w:val="008F7DAE"/>
    <w:rsid w:val="00901A75"/>
    <w:rsid w:val="009025E1"/>
    <w:rsid w:val="00902AF7"/>
    <w:rsid w:val="009152E2"/>
    <w:rsid w:val="00915974"/>
    <w:rsid w:val="00916E95"/>
    <w:rsid w:val="00917FE5"/>
    <w:rsid w:val="009200C6"/>
    <w:rsid w:val="00923395"/>
    <w:rsid w:val="00923699"/>
    <w:rsid w:val="009253B6"/>
    <w:rsid w:val="00925D7C"/>
    <w:rsid w:val="00927D19"/>
    <w:rsid w:val="009318AB"/>
    <w:rsid w:val="009326E2"/>
    <w:rsid w:val="00935A6C"/>
    <w:rsid w:val="00940E71"/>
    <w:rsid w:val="00942257"/>
    <w:rsid w:val="0094473C"/>
    <w:rsid w:val="00945E0E"/>
    <w:rsid w:val="0095106C"/>
    <w:rsid w:val="00955C6A"/>
    <w:rsid w:val="00956085"/>
    <w:rsid w:val="00957A83"/>
    <w:rsid w:val="00957E0E"/>
    <w:rsid w:val="00961E72"/>
    <w:rsid w:val="00963969"/>
    <w:rsid w:val="00973F34"/>
    <w:rsid w:val="009744D1"/>
    <w:rsid w:val="009820A2"/>
    <w:rsid w:val="009840D4"/>
    <w:rsid w:val="00985280"/>
    <w:rsid w:val="00985346"/>
    <w:rsid w:val="009874EF"/>
    <w:rsid w:val="00993292"/>
    <w:rsid w:val="00993643"/>
    <w:rsid w:val="009953D8"/>
    <w:rsid w:val="00995B4E"/>
    <w:rsid w:val="00997209"/>
    <w:rsid w:val="009A0573"/>
    <w:rsid w:val="009A0EB4"/>
    <w:rsid w:val="009A2E5A"/>
    <w:rsid w:val="009A3CF7"/>
    <w:rsid w:val="009A72A6"/>
    <w:rsid w:val="009A7350"/>
    <w:rsid w:val="009B278F"/>
    <w:rsid w:val="009B3304"/>
    <w:rsid w:val="009B3DB9"/>
    <w:rsid w:val="009B4847"/>
    <w:rsid w:val="009B501A"/>
    <w:rsid w:val="009B701E"/>
    <w:rsid w:val="009C2667"/>
    <w:rsid w:val="009C44DE"/>
    <w:rsid w:val="009C4985"/>
    <w:rsid w:val="009C5AEB"/>
    <w:rsid w:val="009C5DC9"/>
    <w:rsid w:val="009D0A47"/>
    <w:rsid w:val="009D0BC5"/>
    <w:rsid w:val="009D1980"/>
    <w:rsid w:val="009D201E"/>
    <w:rsid w:val="009D252B"/>
    <w:rsid w:val="009D485A"/>
    <w:rsid w:val="009D5877"/>
    <w:rsid w:val="009D7106"/>
    <w:rsid w:val="009E38F2"/>
    <w:rsid w:val="009E784C"/>
    <w:rsid w:val="009F4058"/>
    <w:rsid w:val="00A0022F"/>
    <w:rsid w:val="00A02712"/>
    <w:rsid w:val="00A02C97"/>
    <w:rsid w:val="00A03252"/>
    <w:rsid w:val="00A16962"/>
    <w:rsid w:val="00A21CDF"/>
    <w:rsid w:val="00A24FE9"/>
    <w:rsid w:val="00A275B1"/>
    <w:rsid w:val="00A27EE1"/>
    <w:rsid w:val="00A3277B"/>
    <w:rsid w:val="00A33597"/>
    <w:rsid w:val="00A338F3"/>
    <w:rsid w:val="00A34291"/>
    <w:rsid w:val="00A3444B"/>
    <w:rsid w:val="00A34EF0"/>
    <w:rsid w:val="00A3725B"/>
    <w:rsid w:val="00A41E01"/>
    <w:rsid w:val="00A436D2"/>
    <w:rsid w:val="00A4651C"/>
    <w:rsid w:val="00A51CEB"/>
    <w:rsid w:val="00A51EBB"/>
    <w:rsid w:val="00A51F6C"/>
    <w:rsid w:val="00A545D3"/>
    <w:rsid w:val="00A64F08"/>
    <w:rsid w:val="00A651C5"/>
    <w:rsid w:val="00A66117"/>
    <w:rsid w:val="00A70B4E"/>
    <w:rsid w:val="00A71575"/>
    <w:rsid w:val="00A759DB"/>
    <w:rsid w:val="00A82653"/>
    <w:rsid w:val="00A82703"/>
    <w:rsid w:val="00A85DC1"/>
    <w:rsid w:val="00A85E4D"/>
    <w:rsid w:val="00A862F7"/>
    <w:rsid w:val="00A979E5"/>
    <w:rsid w:val="00A97A8B"/>
    <w:rsid w:val="00AA3A20"/>
    <w:rsid w:val="00AA5241"/>
    <w:rsid w:val="00AB3A13"/>
    <w:rsid w:val="00AB4B22"/>
    <w:rsid w:val="00AB6207"/>
    <w:rsid w:val="00AB6BD2"/>
    <w:rsid w:val="00AC02EB"/>
    <w:rsid w:val="00AC0D66"/>
    <w:rsid w:val="00AC162E"/>
    <w:rsid w:val="00AC1C7E"/>
    <w:rsid w:val="00AC55CF"/>
    <w:rsid w:val="00AC76D7"/>
    <w:rsid w:val="00AD09C3"/>
    <w:rsid w:val="00AD2541"/>
    <w:rsid w:val="00AD2579"/>
    <w:rsid w:val="00AD2707"/>
    <w:rsid w:val="00AD5E15"/>
    <w:rsid w:val="00AD62D4"/>
    <w:rsid w:val="00AD73BE"/>
    <w:rsid w:val="00AD7A10"/>
    <w:rsid w:val="00AE0B38"/>
    <w:rsid w:val="00AE183F"/>
    <w:rsid w:val="00AE54DC"/>
    <w:rsid w:val="00AF0E9F"/>
    <w:rsid w:val="00AF4700"/>
    <w:rsid w:val="00AF5D3A"/>
    <w:rsid w:val="00AF5E3F"/>
    <w:rsid w:val="00AF6E96"/>
    <w:rsid w:val="00B0439B"/>
    <w:rsid w:val="00B0565A"/>
    <w:rsid w:val="00B057FA"/>
    <w:rsid w:val="00B05844"/>
    <w:rsid w:val="00B07779"/>
    <w:rsid w:val="00B10192"/>
    <w:rsid w:val="00B129D7"/>
    <w:rsid w:val="00B14A19"/>
    <w:rsid w:val="00B1555F"/>
    <w:rsid w:val="00B15B78"/>
    <w:rsid w:val="00B17D9F"/>
    <w:rsid w:val="00B24B26"/>
    <w:rsid w:val="00B25F7A"/>
    <w:rsid w:val="00B26627"/>
    <w:rsid w:val="00B32303"/>
    <w:rsid w:val="00B33323"/>
    <w:rsid w:val="00B33696"/>
    <w:rsid w:val="00B33BDC"/>
    <w:rsid w:val="00B350C8"/>
    <w:rsid w:val="00B35793"/>
    <w:rsid w:val="00B36F74"/>
    <w:rsid w:val="00B402A4"/>
    <w:rsid w:val="00B44093"/>
    <w:rsid w:val="00B46984"/>
    <w:rsid w:val="00B5519D"/>
    <w:rsid w:val="00B6134E"/>
    <w:rsid w:val="00B62178"/>
    <w:rsid w:val="00B63908"/>
    <w:rsid w:val="00B668E5"/>
    <w:rsid w:val="00B72060"/>
    <w:rsid w:val="00B7240F"/>
    <w:rsid w:val="00B72D82"/>
    <w:rsid w:val="00B73487"/>
    <w:rsid w:val="00B73AF5"/>
    <w:rsid w:val="00B77621"/>
    <w:rsid w:val="00B82EAA"/>
    <w:rsid w:val="00B87096"/>
    <w:rsid w:val="00B90523"/>
    <w:rsid w:val="00B914D2"/>
    <w:rsid w:val="00B96DD8"/>
    <w:rsid w:val="00B972E0"/>
    <w:rsid w:val="00BA1B81"/>
    <w:rsid w:val="00BA40C0"/>
    <w:rsid w:val="00BB0BCE"/>
    <w:rsid w:val="00BB1646"/>
    <w:rsid w:val="00BB194D"/>
    <w:rsid w:val="00BB723C"/>
    <w:rsid w:val="00BC0C04"/>
    <w:rsid w:val="00BC0D36"/>
    <w:rsid w:val="00BC38AD"/>
    <w:rsid w:val="00BC417C"/>
    <w:rsid w:val="00BC4CE4"/>
    <w:rsid w:val="00BC68CE"/>
    <w:rsid w:val="00BC6AD6"/>
    <w:rsid w:val="00BC708F"/>
    <w:rsid w:val="00BD2F45"/>
    <w:rsid w:val="00BD632D"/>
    <w:rsid w:val="00BD7278"/>
    <w:rsid w:val="00BD7704"/>
    <w:rsid w:val="00BE46EB"/>
    <w:rsid w:val="00BE684C"/>
    <w:rsid w:val="00BE71F1"/>
    <w:rsid w:val="00BE7939"/>
    <w:rsid w:val="00BE7C45"/>
    <w:rsid w:val="00BF06D7"/>
    <w:rsid w:val="00BF0833"/>
    <w:rsid w:val="00BF0FAF"/>
    <w:rsid w:val="00BF6015"/>
    <w:rsid w:val="00BF7867"/>
    <w:rsid w:val="00C02A95"/>
    <w:rsid w:val="00C03B93"/>
    <w:rsid w:val="00C04356"/>
    <w:rsid w:val="00C04D1B"/>
    <w:rsid w:val="00C05931"/>
    <w:rsid w:val="00C06B14"/>
    <w:rsid w:val="00C07532"/>
    <w:rsid w:val="00C12691"/>
    <w:rsid w:val="00C14FC4"/>
    <w:rsid w:val="00C20CA6"/>
    <w:rsid w:val="00C21F33"/>
    <w:rsid w:val="00C2538D"/>
    <w:rsid w:val="00C25AFF"/>
    <w:rsid w:val="00C26061"/>
    <w:rsid w:val="00C27879"/>
    <w:rsid w:val="00C27A51"/>
    <w:rsid w:val="00C31C37"/>
    <w:rsid w:val="00C36CBA"/>
    <w:rsid w:val="00C41065"/>
    <w:rsid w:val="00C45939"/>
    <w:rsid w:val="00C5194A"/>
    <w:rsid w:val="00C55270"/>
    <w:rsid w:val="00C57B4B"/>
    <w:rsid w:val="00C61A14"/>
    <w:rsid w:val="00C61A1A"/>
    <w:rsid w:val="00C61F54"/>
    <w:rsid w:val="00C62165"/>
    <w:rsid w:val="00C655FF"/>
    <w:rsid w:val="00C678D0"/>
    <w:rsid w:val="00C71C92"/>
    <w:rsid w:val="00C74E90"/>
    <w:rsid w:val="00C74EE0"/>
    <w:rsid w:val="00C75C02"/>
    <w:rsid w:val="00C77C16"/>
    <w:rsid w:val="00C819B4"/>
    <w:rsid w:val="00C83AFC"/>
    <w:rsid w:val="00C85490"/>
    <w:rsid w:val="00C85EE5"/>
    <w:rsid w:val="00C86F95"/>
    <w:rsid w:val="00C91605"/>
    <w:rsid w:val="00C927F2"/>
    <w:rsid w:val="00C92ADF"/>
    <w:rsid w:val="00C94DCD"/>
    <w:rsid w:val="00C951A1"/>
    <w:rsid w:val="00C95261"/>
    <w:rsid w:val="00C9741F"/>
    <w:rsid w:val="00CA2ED2"/>
    <w:rsid w:val="00CA43DB"/>
    <w:rsid w:val="00CA7BF4"/>
    <w:rsid w:val="00CB0E1F"/>
    <w:rsid w:val="00CB17F0"/>
    <w:rsid w:val="00CB49D1"/>
    <w:rsid w:val="00CB6CEB"/>
    <w:rsid w:val="00CC1A4F"/>
    <w:rsid w:val="00CC74EA"/>
    <w:rsid w:val="00CC7858"/>
    <w:rsid w:val="00CD35C1"/>
    <w:rsid w:val="00CD5950"/>
    <w:rsid w:val="00CE0763"/>
    <w:rsid w:val="00CE35F1"/>
    <w:rsid w:val="00CE393F"/>
    <w:rsid w:val="00CE56B8"/>
    <w:rsid w:val="00CE5B99"/>
    <w:rsid w:val="00CF0D5B"/>
    <w:rsid w:val="00CF4472"/>
    <w:rsid w:val="00CF7F3B"/>
    <w:rsid w:val="00D00EA8"/>
    <w:rsid w:val="00D01FAD"/>
    <w:rsid w:val="00D021DC"/>
    <w:rsid w:val="00D03CEA"/>
    <w:rsid w:val="00D06A4F"/>
    <w:rsid w:val="00D07528"/>
    <w:rsid w:val="00D079A9"/>
    <w:rsid w:val="00D10128"/>
    <w:rsid w:val="00D10492"/>
    <w:rsid w:val="00D10576"/>
    <w:rsid w:val="00D10C26"/>
    <w:rsid w:val="00D12AED"/>
    <w:rsid w:val="00D12FEE"/>
    <w:rsid w:val="00D133C8"/>
    <w:rsid w:val="00D14135"/>
    <w:rsid w:val="00D14141"/>
    <w:rsid w:val="00D20B78"/>
    <w:rsid w:val="00D22965"/>
    <w:rsid w:val="00D24413"/>
    <w:rsid w:val="00D2485F"/>
    <w:rsid w:val="00D36A16"/>
    <w:rsid w:val="00D36F02"/>
    <w:rsid w:val="00D37080"/>
    <w:rsid w:val="00D44DC4"/>
    <w:rsid w:val="00D474B6"/>
    <w:rsid w:val="00D5279C"/>
    <w:rsid w:val="00D531E5"/>
    <w:rsid w:val="00D54B8D"/>
    <w:rsid w:val="00D56AA8"/>
    <w:rsid w:val="00D57C78"/>
    <w:rsid w:val="00D57D27"/>
    <w:rsid w:val="00D65291"/>
    <w:rsid w:val="00D660D7"/>
    <w:rsid w:val="00D6798A"/>
    <w:rsid w:val="00D70531"/>
    <w:rsid w:val="00D718A7"/>
    <w:rsid w:val="00D73F25"/>
    <w:rsid w:val="00D814C8"/>
    <w:rsid w:val="00D8150D"/>
    <w:rsid w:val="00D82A7C"/>
    <w:rsid w:val="00D8399D"/>
    <w:rsid w:val="00D857A7"/>
    <w:rsid w:val="00D86DA0"/>
    <w:rsid w:val="00D91B93"/>
    <w:rsid w:val="00D92AF9"/>
    <w:rsid w:val="00DA3D2A"/>
    <w:rsid w:val="00DA4EB5"/>
    <w:rsid w:val="00DA5E04"/>
    <w:rsid w:val="00DA6F78"/>
    <w:rsid w:val="00DB01D2"/>
    <w:rsid w:val="00DB1093"/>
    <w:rsid w:val="00DB1822"/>
    <w:rsid w:val="00DB374F"/>
    <w:rsid w:val="00DB4C36"/>
    <w:rsid w:val="00DB5A72"/>
    <w:rsid w:val="00DB61B7"/>
    <w:rsid w:val="00DC0A17"/>
    <w:rsid w:val="00DC2E8F"/>
    <w:rsid w:val="00DC4C67"/>
    <w:rsid w:val="00DC5D9E"/>
    <w:rsid w:val="00DC6FFE"/>
    <w:rsid w:val="00DC7F63"/>
    <w:rsid w:val="00DD0627"/>
    <w:rsid w:val="00DD24EF"/>
    <w:rsid w:val="00DD682A"/>
    <w:rsid w:val="00DE1D75"/>
    <w:rsid w:val="00DE2249"/>
    <w:rsid w:val="00DE569B"/>
    <w:rsid w:val="00DE5B82"/>
    <w:rsid w:val="00DE6F65"/>
    <w:rsid w:val="00DF0456"/>
    <w:rsid w:val="00DF1AE3"/>
    <w:rsid w:val="00DF6637"/>
    <w:rsid w:val="00DF6AC2"/>
    <w:rsid w:val="00DF6ED7"/>
    <w:rsid w:val="00DF79C6"/>
    <w:rsid w:val="00E01BDC"/>
    <w:rsid w:val="00E04F91"/>
    <w:rsid w:val="00E05AF2"/>
    <w:rsid w:val="00E11551"/>
    <w:rsid w:val="00E1401F"/>
    <w:rsid w:val="00E1593E"/>
    <w:rsid w:val="00E164BD"/>
    <w:rsid w:val="00E17F44"/>
    <w:rsid w:val="00E21593"/>
    <w:rsid w:val="00E229B2"/>
    <w:rsid w:val="00E237F6"/>
    <w:rsid w:val="00E24F42"/>
    <w:rsid w:val="00E25E94"/>
    <w:rsid w:val="00E27BF6"/>
    <w:rsid w:val="00E32F60"/>
    <w:rsid w:val="00E34BD2"/>
    <w:rsid w:val="00E37109"/>
    <w:rsid w:val="00E41FF5"/>
    <w:rsid w:val="00E456D5"/>
    <w:rsid w:val="00E46E0E"/>
    <w:rsid w:val="00E52895"/>
    <w:rsid w:val="00E535D3"/>
    <w:rsid w:val="00E53F77"/>
    <w:rsid w:val="00E545BF"/>
    <w:rsid w:val="00E54B35"/>
    <w:rsid w:val="00E559BD"/>
    <w:rsid w:val="00E60C22"/>
    <w:rsid w:val="00E62541"/>
    <w:rsid w:val="00E63BD9"/>
    <w:rsid w:val="00E66966"/>
    <w:rsid w:val="00E725D2"/>
    <w:rsid w:val="00E753EE"/>
    <w:rsid w:val="00E76B23"/>
    <w:rsid w:val="00E776AC"/>
    <w:rsid w:val="00E83CA4"/>
    <w:rsid w:val="00E8590C"/>
    <w:rsid w:val="00E90284"/>
    <w:rsid w:val="00E96ED6"/>
    <w:rsid w:val="00E96FA9"/>
    <w:rsid w:val="00EA0BB0"/>
    <w:rsid w:val="00EA1B8A"/>
    <w:rsid w:val="00EA365C"/>
    <w:rsid w:val="00EA55DD"/>
    <w:rsid w:val="00EA5C14"/>
    <w:rsid w:val="00EB028B"/>
    <w:rsid w:val="00EB48B1"/>
    <w:rsid w:val="00EB650E"/>
    <w:rsid w:val="00EC1A84"/>
    <w:rsid w:val="00EC2E75"/>
    <w:rsid w:val="00EC555A"/>
    <w:rsid w:val="00EC5B97"/>
    <w:rsid w:val="00ED3C93"/>
    <w:rsid w:val="00EE1AC9"/>
    <w:rsid w:val="00EE2882"/>
    <w:rsid w:val="00EE2E5B"/>
    <w:rsid w:val="00EE6520"/>
    <w:rsid w:val="00EE6C79"/>
    <w:rsid w:val="00EE71A1"/>
    <w:rsid w:val="00EF1631"/>
    <w:rsid w:val="00EF43E1"/>
    <w:rsid w:val="00EF6FE7"/>
    <w:rsid w:val="00EF7637"/>
    <w:rsid w:val="00F01F1A"/>
    <w:rsid w:val="00F02F0E"/>
    <w:rsid w:val="00F07297"/>
    <w:rsid w:val="00F11366"/>
    <w:rsid w:val="00F16B58"/>
    <w:rsid w:val="00F268AF"/>
    <w:rsid w:val="00F35862"/>
    <w:rsid w:val="00F36530"/>
    <w:rsid w:val="00F37C9D"/>
    <w:rsid w:val="00F40936"/>
    <w:rsid w:val="00F41016"/>
    <w:rsid w:val="00F417C7"/>
    <w:rsid w:val="00F421C2"/>
    <w:rsid w:val="00F44522"/>
    <w:rsid w:val="00F50285"/>
    <w:rsid w:val="00F532F5"/>
    <w:rsid w:val="00F6157B"/>
    <w:rsid w:val="00F6163F"/>
    <w:rsid w:val="00F63069"/>
    <w:rsid w:val="00F63FF0"/>
    <w:rsid w:val="00F660F9"/>
    <w:rsid w:val="00F72859"/>
    <w:rsid w:val="00F74914"/>
    <w:rsid w:val="00F76DF4"/>
    <w:rsid w:val="00F7710C"/>
    <w:rsid w:val="00F80CFD"/>
    <w:rsid w:val="00F81B7F"/>
    <w:rsid w:val="00F847B3"/>
    <w:rsid w:val="00F91DC6"/>
    <w:rsid w:val="00F93B2A"/>
    <w:rsid w:val="00F9408F"/>
    <w:rsid w:val="00F94768"/>
    <w:rsid w:val="00F955CC"/>
    <w:rsid w:val="00F958A6"/>
    <w:rsid w:val="00FA3A2E"/>
    <w:rsid w:val="00FA7A2C"/>
    <w:rsid w:val="00FB3EA9"/>
    <w:rsid w:val="00FB68BC"/>
    <w:rsid w:val="00FB7F5D"/>
    <w:rsid w:val="00FC3300"/>
    <w:rsid w:val="00FC4D87"/>
    <w:rsid w:val="00FC5AFF"/>
    <w:rsid w:val="00FC7ACA"/>
    <w:rsid w:val="00FD1137"/>
    <w:rsid w:val="00FD3601"/>
    <w:rsid w:val="00FD5310"/>
    <w:rsid w:val="00FD5324"/>
    <w:rsid w:val="00FE1B18"/>
    <w:rsid w:val="00FE2833"/>
    <w:rsid w:val="00FE4B22"/>
    <w:rsid w:val="00FE4FD7"/>
    <w:rsid w:val="00FE528A"/>
    <w:rsid w:val="00FE647E"/>
    <w:rsid w:val="00FE6A1B"/>
    <w:rsid w:val="00FE76AD"/>
    <w:rsid w:val="00FF1C44"/>
    <w:rsid w:val="00FF2FAC"/>
    <w:rsid w:val="00FF5670"/>
    <w:rsid w:val="0646548E"/>
    <w:rsid w:val="1BE4329D"/>
    <w:rsid w:val="22937D10"/>
    <w:rsid w:val="313C5173"/>
    <w:rsid w:val="4E7646AC"/>
    <w:rsid w:val="572621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uiPriority w:val="0"/>
    <w:pPr>
      <w:keepNext/>
      <w:snapToGrid w:val="0"/>
      <w:spacing w:line="120" w:lineRule="atLeast"/>
      <w:outlineLvl w:val="0"/>
    </w:pPr>
    <w:rPr>
      <w:rFonts w:ascii="Times New Roman" w:hAnsi="Times New Roman" w:eastAsia="微软繁黑体" w:cs="Times New Roman"/>
      <w:b/>
      <w:color w:val="008000"/>
      <w:spacing w:val="2"/>
      <w:sz w:val="13"/>
      <w:szCs w:val="20"/>
    </w:rPr>
  </w:style>
  <w:style w:type="paragraph" w:styleId="3">
    <w:name w:val="heading 2"/>
    <w:basedOn w:val="1"/>
    <w:next w:val="4"/>
    <w:link w:val="34"/>
    <w:uiPriority w:val="0"/>
    <w:pPr>
      <w:keepNext/>
      <w:ind w:hanging="420"/>
      <w:outlineLvl w:val="1"/>
    </w:pPr>
    <w:rPr>
      <w:rFonts w:ascii="Times New Roman" w:hAnsi="Times New Roman" w:eastAsia="楷体_GB2312" w:cs="Times New Roman"/>
      <w:b/>
      <w:color w:val="008000"/>
      <w:spacing w:val="10"/>
      <w:sz w:val="20"/>
      <w:szCs w:val="20"/>
    </w:rPr>
  </w:style>
  <w:style w:type="paragraph" w:styleId="5">
    <w:name w:val="heading 3"/>
    <w:basedOn w:val="1"/>
    <w:next w:val="1"/>
    <w:uiPriority w:val="0"/>
    <w:pPr>
      <w:keepNext/>
      <w:numPr>
        <w:ilvl w:val="3"/>
        <w:numId w:val="1"/>
      </w:numPr>
      <w:ind w:hanging="540"/>
      <w:outlineLvl w:val="2"/>
    </w:pPr>
    <w:rPr>
      <w:rFonts w:ascii="宋体" w:hAnsi="宋体" w:eastAsia="宋体" w:cs="Times New Roman"/>
      <w:b/>
      <w:bCs/>
      <w:sz w:val="24"/>
    </w:rPr>
  </w:style>
  <w:style w:type="paragraph" w:styleId="6">
    <w:name w:val="heading 4"/>
    <w:basedOn w:val="1"/>
    <w:next w:val="4"/>
    <w:link w:val="35"/>
    <w:uiPriority w:val="0"/>
    <w:pPr>
      <w:keepNext/>
      <w:snapToGrid w:val="0"/>
      <w:spacing w:line="160" w:lineRule="exact"/>
      <w:ind w:firstLine="32"/>
      <w:outlineLvl w:val="3"/>
    </w:pPr>
    <w:rPr>
      <w:rFonts w:ascii="Times New Roman" w:hAnsi="Times New Roman" w:eastAsia="楷体_GB2312" w:cs="Times New Roman"/>
      <w:b/>
      <w:sz w:val="11"/>
      <w:szCs w:val="20"/>
    </w:rPr>
  </w:style>
  <w:style w:type="paragraph" w:styleId="7">
    <w:name w:val="heading 5"/>
    <w:basedOn w:val="1"/>
    <w:next w:val="4"/>
    <w:link w:val="36"/>
    <w:uiPriority w:val="0"/>
    <w:pPr>
      <w:keepNext/>
      <w:tabs>
        <w:tab w:val="left" w:pos="3300"/>
      </w:tabs>
      <w:snapToGrid w:val="0"/>
      <w:spacing w:line="160" w:lineRule="exact"/>
      <w:outlineLvl w:val="4"/>
    </w:pPr>
    <w:rPr>
      <w:rFonts w:ascii="Times New Roman" w:hAnsi="Times New Roman" w:eastAsia="微软繁黑体" w:cs="Times New Roman"/>
      <w:b/>
      <w:sz w:val="11"/>
    </w:rPr>
  </w:style>
  <w:style w:type="character" w:default="1" w:styleId="26">
    <w:name w:val="Default Paragraph Font"/>
    <w:link w:val="27"/>
    <w:uiPriority w:val="0"/>
    <w:rPr>
      <w:rFonts w:ascii="Times New Roman" w:hAnsi="Times New Roman" w:eastAsia="宋体" w:cs="Times New Roman"/>
    </w:rPr>
  </w:style>
  <w:style w:type="table" w:default="1" w:styleId="24">
    <w:name w:val="Normal Table"/>
    <w:uiPriority w:val="0"/>
    <w:rPr>
      <w:rFonts w:ascii="Times New Roman" w:hAnsi="Times New Roman" w:eastAsia="宋体" w:cs="Times New Roman"/>
    </w:rPr>
    <w:tblPr>
      <w:tblStyle w:val="24"/>
      <w:tblCellMar>
        <w:top w:w="0" w:type="dxa"/>
        <w:left w:w="108" w:type="dxa"/>
        <w:bottom w:w="0" w:type="dxa"/>
        <w:right w:w="108" w:type="dxa"/>
      </w:tblCellMar>
    </w:tblPr>
  </w:style>
  <w:style w:type="paragraph" w:styleId="4">
    <w:name w:val="Normal Indent"/>
    <w:basedOn w:val="1"/>
    <w:uiPriority w:val="0"/>
    <w:pPr>
      <w:ind w:firstLine="420"/>
    </w:pPr>
    <w:rPr>
      <w:rFonts w:ascii="Times New Roman" w:hAnsi="Times New Roman" w:eastAsia="楷体_GB2312" w:cs="Times New Roman"/>
      <w:b/>
      <w:spacing w:val="10"/>
      <w:sz w:val="26"/>
      <w:szCs w:val="20"/>
    </w:rPr>
  </w:style>
  <w:style w:type="paragraph" w:styleId="8">
    <w:name w:val="List Number"/>
    <w:basedOn w:val="1"/>
    <w:uiPriority w:val="0"/>
    <w:pPr>
      <w:keepNext/>
      <w:numPr>
        <w:ilvl w:val="0"/>
        <w:numId w:val="2"/>
      </w:numPr>
      <w:tabs>
        <w:tab w:val="left" w:pos="1152"/>
      </w:tabs>
    </w:pPr>
    <w:rPr>
      <w:rFonts w:ascii="Times New Roman Bold" w:hAnsi="Times New Roman Bold" w:eastAsia="DFPKaiShu-GB5" w:cs="Times New Roman"/>
      <w:b/>
      <w:sz w:val="24"/>
    </w:rPr>
  </w:style>
  <w:style w:type="paragraph" w:styleId="9">
    <w:name w:val="annotation text"/>
    <w:basedOn w:val="1"/>
    <w:link w:val="37"/>
    <w:uiPriority w:val="0"/>
    <w:pPr>
      <w:jc w:val="left"/>
    </w:pPr>
    <w:rPr>
      <w:rFonts w:ascii="Times New Roman" w:hAnsi="Times New Roman" w:eastAsia="宋体" w:cs="Times New Roman"/>
    </w:rPr>
  </w:style>
  <w:style w:type="paragraph" w:styleId="10">
    <w:name w:val="Salutation"/>
    <w:basedOn w:val="1"/>
    <w:next w:val="1"/>
    <w:link w:val="38"/>
    <w:uiPriority w:val="0"/>
    <w:rPr>
      <w:rFonts w:ascii="Times New Roman" w:hAnsi="Times New Roman" w:eastAsia="宋体" w:cs="Times New Roman"/>
      <w:sz w:val="24"/>
    </w:rPr>
  </w:style>
  <w:style w:type="paragraph" w:styleId="11">
    <w:name w:val="Body Text"/>
    <w:basedOn w:val="1"/>
    <w:link w:val="39"/>
    <w:uiPriority w:val="0"/>
    <w:pPr>
      <w:tabs>
        <w:tab w:val="left" w:pos="11520"/>
      </w:tabs>
      <w:adjustRightInd w:val="0"/>
      <w:snapToGrid w:val="0"/>
      <w:textAlignment w:val="baseline"/>
    </w:pPr>
    <w:rPr>
      <w:rFonts w:ascii="CG Times" w:hAnsi="CG Times" w:eastAsia="DFKai-SB" w:cs="Times New Roman"/>
      <w:kern w:val="0"/>
      <w:sz w:val="24"/>
      <w:szCs w:val="20"/>
      <w:lang w:eastAsia="zh-TW"/>
    </w:rPr>
  </w:style>
  <w:style w:type="paragraph" w:styleId="12">
    <w:name w:val="Body Text Indent"/>
    <w:basedOn w:val="1"/>
    <w:uiPriority w:val="0"/>
    <w:pPr>
      <w:ind w:firstLine="480" w:firstLineChars="200"/>
    </w:pPr>
    <w:rPr>
      <w:rFonts w:ascii="宋体" w:hAnsi="宋体" w:eastAsia="宋体" w:cs="Times New Roman"/>
      <w:sz w:val="24"/>
    </w:rPr>
  </w:style>
  <w:style w:type="paragraph" w:styleId="13">
    <w:name w:val="Block Text"/>
    <w:basedOn w:val="1"/>
    <w:uiPriority w:val="0"/>
    <w:pPr>
      <w:numPr>
        <w:ilvl w:val="0"/>
        <w:numId w:val="3"/>
      </w:numPr>
      <w:tabs>
        <w:tab w:val="clear" w:pos="360"/>
      </w:tabs>
      <w:ind w:left="540" w:leftChars="257" w:right="510" w:rightChars="243" w:firstLine="420" w:firstLineChars="200"/>
    </w:pPr>
    <w:rPr>
      <w:rFonts w:ascii="Times New Roman" w:hAnsi="Times New Roman" w:eastAsia="宋体" w:cs="Times New Roman"/>
    </w:rPr>
  </w:style>
  <w:style w:type="paragraph" w:styleId="14">
    <w:name w:val="Plain Text"/>
    <w:basedOn w:val="1"/>
    <w:link w:val="40"/>
    <w:uiPriority w:val="0"/>
    <w:rPr>
      <w:rFonts w:ascii="宋体" w:hAnsi="Courier New" w:eastAsia="宋体" w:cs="Times New Roman"/>
      <w:szCs w:val="20"/>
    </w:rPr>
  </w:style>
  <w:style w:type="paragraph" w:styleId="15">
    <w:name w:val="Date"/>
    <w:basedOn w:val="1"/>
    <w:next w:val="1"/>
    <w:link w:val="41"/>
    <w:uiPriority w:val="0"/>
    <w:rPr>
      <w:rFonts w:ascii="Times New Roman" w:hAnsi="Times New Roman" w:eastAsia="宋体" w:cs="Times New Roman"/>
    </w:rPr>
  </w:style>
  <w:style w:type="paragraph" w:styleId="16">
    <w:name w:val="Body Text Indent 2"/>
    <w:basedOn w:val="1"/>
    <w:link w:val="42"/>
    <w:uiPriority w:val="0"/>
    <w:pPr>
      <w:spacing w:line="360" w:lineRule="auto"/>
      <w:ind w:firstLine="420"/>
    </w:pPr>
    <w:rPr>
      <w:rFonts w:ascii="Times New Roman" w:hAnsi="Times New Roman" w:eastAsia="仿宋_GB2312" w:cs="Times New Roman"/>
      <w:sz w:val="28"/>
    </w:rPr>
  </w:style>
  <w:style w:type="paragraph" w:styleId="17">
    <w:name w:val="Balloon Text"/>
    <w:basedOn w:val="1"/>
    <w:link w:val="43"/>
    <w:uiPriority w:val="0"/>
    <w:rPr>
      <w:rFonts w:ascii="Times New Roman" w:hAnsi="Times New Roman" w:eastAsia="宋体" w:cs="Times New Roman"/>
      <w:sz w:val="18"/>
      <w:szCs w:val="18"/>
    </w:rPr>
  </w:style>
  <w:style w:type="paragraph" w:styleId="18">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0">
    <w:name w:val="footnote text"/>
    <w:basedOn w:val="1"/>
    <w:link w:val="45"/>
    <w:uiPriority w:val="0"/>
    <w:pPr>
      <w:widowControl/>
      <w:spacing w:after="240"/>
      <w:ind w:left="720" w:hanging="720"/>
      <w:jc w:val="left"/>
    </w:pPr>
    <w:rPr>
      <w:rFonts w:ascii="Times New Roman" w:hAnsi="Times New Roman" w:eastAsia="宋体" w:cs="Times New Roman"/>
      <w:kern w:val="0"/>
      <w:sz w:val="24"/>
      <w:szCs w:val="20"/>
    </w:rPr>
  </w:style>
  <w:style w:type="paragraph" w:styleId="21">
    <w:name w:val="Body Text Indent 3"/>
    <w:basedOn w:val="1"/>
    <w:link w:val="46"/>
    <w:uiPriority w:val="0"/>
    <w:pPr>
      <w:ind w:left="480"/>
    </w:pPr>
    <w:rPr>
      <w:rFonts w:ascii="Times New Roman" w:hAnsi="Times New Roman" w:eastAsia="宋体" w:cs="Times New Roman"/>
      <w:sz w:val="24"/>
    </w:rPr>
  </w:style>
  <w:style w:type="paragraph" w:styleId="22">
    <w:name w:val="Normal (Web)"/>
    <w:basedOn w:val="1"/>
    <w:uiPriority w:val="0"/>
    <w:pPr>
      <w:widowControl/>
      <w:spacing w:before="100" w:beforeAutospacing="1" w:after="100" w:afterAutospacing="1"/>
      <w:jc w:val="left"/>
    </w:pPr>
    <w:rPr>
      <w:rFonts w:ascii="宋体" w:hAnsi="宋体" w:eastAsia="宋体" w:cs="Times New Roman"/>
      <w:kern w:val="0"/>
      <w:sz w:val="24"/>
    </w:rPr>
  </w:style>
  <w:style w:type="paragraph" w:styleId="23">
    <w:name w:val="annotation subject"/>
    <w:basedOn w:val="9"/>
    <w:next w:val="9"/>
    <w:link w:val="47"/>
    <w:uiPriority w:val="0"/>
    <w:rPr>
      <w:rFonts w:ascii="Times New Roman" w:hAnsi="Times New Roman" w:eastAsia="宋体" w:cs="Times New Roman"/>
      <w:b/>
      <w:bCs/>
      <w:lang w:val="en-US" w:eastAsia="zh-CN"/>
    </w:rPr>
  </w:style>
  <w:style w:type="table" w:styleId="25">
    <w:name w:val="Table Grid"/>
    <w:basedOn w:val="24"/>
    <w:uiPriority w:val="0"/>
    <w:pPr>
      <w:widowControl w:val="0"/>
    </w:pPr>
    <w:rPr>
      <w:rFonts w:ascii="Times New Roman" w:hAnsi="Times New Roman" w:eastAsia="PMingLiU" w:cs="Times New Roman"/>
    </w:r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Char Char2 Char Char Char Char"/>
    <w:basedOn w:val="1"/>
    <w:link w:val="26"/>
    <w:uiPriority w:val="0"/>
    <w:pPr>
      <w:widowControl/>
      <w:spacing w:after="160" w:line="240" w:lineRule="exact"/>
      <w:jc w:val="left"/>
    </w:pPr>
    <w:rPr>
      <w:rFonts w:ascii="Verdana" w:hAnsi="Verdana" w:eastAsia="Times New Roman" w:cs="Times New Roman"/>
      <w:kern w:val="0"/>
      <w:sz w:val="20"/>
      <w:szCs w:val="20"/>
      <w:lang w:eastAsia="en-US"/>
    </w:rPr>
  </w:style>
  <w:style w:type="character" w:styleId="28">
    <w:name w:val="page number"/>
    <w:basedOn w:val="26"/>
    <w:uiPriority w:val="0"/>
    <w:rPr>
      <w:rFonts w:ascii="Times New Roman" w:hAnsi="Times New Roman" w:eastAsia="宋体" w:cs="Times New Roman"/>
    </w:rPr>
  </w:style>
  <w:style w:type="character" w:styleId="29">
    <w:name w:val="Emphasis"/>
    <w:uiPriority w:val="0"/>
    <w:rPr>
      <w:rFonts w:ascii="Times New Roman" w:hAnsi="Times New Roman" w:eastAsia="宋体" w:cs="Times New Roman"/>
      <w:i/>
      <w:iCs/>
    </w:rPr>
  </w:style>
  <w:style w:type="character" w:styleId="30">
    <w:name w:val="Hyperlink"/>
    <w:uiPriority w:val="0"/>
    <w:rPr>
      <w:rFonts w:ascii="Times New Roman" w:hAnsi="Times New Roman" w:eastAsia="宋体" w:cs="Times New Roman"/>
      <w:color w:val="0000FF"/>
      <w:u w:val="single"/>
    </w:rPr>
  </w:style>
  <w:style w:type="character" w:styleId="31">
    <w:name w:val="annotation reference"/>
    <w:uiPriority w:val="0"/>
    <w:rPr>
      <w:rFonts w:ascii="Times New Roman" w:hAnsi="Times New Roman" w:eastAsia="宋体" w:cs="Times New Roman"/>
      <w:sz w:val="21"/>
      <w:szCs w:val="21"/>
    </w:rPr>
  </w:style>
  <w:style w:type="character" w:styleId="32">
    <w:name w:val="footnote reference"/>
    <w:uiPriority w:val="0"/>
    <w:rPr>
      <w:rFonts w:ascii="Times New Roman" w:hAnsi="Times New Roman" w:eastAsia="宋体" w:cs="Times New Roman"/>
      <w:vertAlign w:val="superscript"/>
    </w:rPr>
  </w:style>
  <w:style w:type="character" w:customStyle="1" w:styleId="33">
    <w:name w:val="标题 1 Char"/>
    <w:link w:val="2"/>
    <w:uiPriority w:val="0"/>
    <w:rPr>
      <w:rFonts w:ascii="Times New Roman" w:hAnsi="Times New Roman" w:eastAsia="微软繁黑体" w:cs="Times New Roman"/>
      <w:b/>
      <w:color w:val="008000"/>
      <w:spacing w:val="2"/>
      <w:kern w:val="2"/>
      <w:sz w:val="13"/>
    </w:rPr>
  </w:style>
  <w:style w:type="character" w:customStyle="1" w:styleId="34">
    <w:name w:val="标题 2 Char"/>
    <w:link w:val="3"/>
    <w:uiPriority w:val="0"/>
    <w:rPr>
      <w:rFonts w:ascii="Times New Roman" w:hAnsi="Times New Roman" w:eastAsia="楷体_GB2312" w:cs="Times New Roman"/>
      <w:b/>
      <w:color w:val="008000"/>
      <w:spacing w:val="10"/>
      <w:kern w:val="2"/>
    </w:rPr>
  </w:style>
  <w:style w:type="character" w:customStyle="1" w:styleId="35">
    <w:name w:val="标题 4 Char"/>
    <w:link w:val="6"/>
    <w:uiPriority w:val="0"/>
    <w:rPr>
      <w:rFonts w:ascii="Times New Roman" w:hAnsi="Times New Roman" w:eastAsia="楷体_GB2312" w:cs="Times New Roman"/>
      <w:b/>
      <w:kern w:val="2"/>
      <w:sz w:val="11"/>
    </w:rPr>
  </w:style>
  <w:style w:type="character" w:customStyle="1" w:styleId="36">
    <w:name w:val="标题 5 Char"/>
    <w:link w:val="7"/>
    <w:uiPriority w:val="0"/>
    <w:rPr>
      <w:rFonts w:ascii="Times New Roman" w:hAnsi="Times New Roman" w:eastAsia="微软繁黑体" w:cs="Times New Roman"/>
      <w:b/>
      <w:kern w:val="2"/>
      <w:sz w:val="11"/>
      <w:szCs w:val="24"/>
    </w:rPr>
  </w:style>
  <w:style w:type="character" w:customStyle="1" w:styleId="37">
    <w:name w:val="批注文字 Char"/>
    <w:link w:val="9"/>
    <w:uiPriority w:val="0"/>
    <w:rPr>
      <w:rFonts w:ascii="Times New Roman" w:hAnsi="Times New Roman" w:eastAsia="宋体" w:cs="Times New Roman"/>
      <w:kern w:val="2"/>
      <w:sz w:val="21"/>
      <w:szCs w:val="24"/>
    </w:rPr>
  </w:style>
  <w:style w:type="character" w:customStyle="1" w:styleId="38">
    <w:name w:val="称呼 Char"/>
    <w:link w:val="10"/>
    <w:uiPriority w:val="0"/>
    <w:rPr>
      <w:rFonts w:ascii="Times New Roman" w:hAnsi="Times New Roman" w:eastAsia="宋体" w:cs="Times New Roman"/>
      <w:kern w:val="2"/>
      <w:sz w:val="24"/>
      <w:szCs w:val="24"/>
    </w:rPr>
  </w:style>
  <w:style w:type="character" w:customStyle="1" w:styleId="39">
    <w:name w:val="正文文本 Char"/>
    <w:link w:val="11"/>
    <w:uiPriority w:val="0"/>
    <w:rPr>
      <w:rFonts w:ascii="CG Times" w:hAnsi="CG Times" w:eastAsia="DFKai-SB" w:cs="Times New Roman"/>
      <w:sz w:val="24"/>
      <w:lang w:eastAsia="zh-TW"/>
    </w:rPr>
  </w:style>
  <w:style w:type="character" w:customStyle="1" w:styleId="40">
    <w:name w:val="纯文本 Char"/>
    <w:link w:val="14"/>
    <w:uiPriority w:val="0"/>
    <w:rPr>
      <w:rFonts w:ascii="宋体" w:hAnsi="Courier New" w:eastAsia="宋体" w:cs="Times New Roman"/>
      <w:kern w:val="2"/>
      <w:sz w:val="21"/>
    </w:rPr>
  </w:style>
  <w:style w:type="character" w:customStyle="1" w:styleId="41">
    <w:name w:val="日期 Char"/>
    <w:link w:val="15"/>
    <w:uiPriority w:val="0"/>
    <w:rPr>
      <w:rFonts w:ascii="Times New Roman" w:hAnsi="Times New Roman" w:eastAsia="宋体" w:cs="Times New Roman"/>
      <w:kern w:val="2"/>
      <w:sz w:val="21"/>
      <w:szCs w:val="24"/>
    </w:rPr>
  </w:style>
  <w:style w:type="character" w:customStyle="1" w:styleId="42">
    <w:name w:val="正文文本缩进 2 Char"/>
    <w:link w:val="16"/>
    <w:uiPriority w:val="0"/>
    <w:rPr>
      <w:rFonts w:ascii="Times New Roman" w:hAnsi="Times New Roman" w:eastAsia="仿宋_GB2312" w:cs="Times New Roman"/>
      <w:kern w:val="2"/>
      <w:sz w:val="28"/>
      <w:szCs w:val="24"/>
    </w:rPr>
  </w:style>
  <w:style w:type="character" w:customStyle="1" w:styleId="43">
    <w:name w:val="批注框文本 Char"/>
    <w:link w:val="17"/>
    <w:uiPriority w:val="0"/>
    <w:rPr>
      <w:rFonts w:ascii="Times New Roman" w:hAnsi="Times New Roman" w:eastAsia="宋体" w:cs="Times New Roman"/>
      <w:kern w:val="2"/>
      <w:sz w:val="18"/>
      <w:szCs w:val="18"/>
    </w:rPr>
  </w:style>
  <w:style w:type="character" w:customStyle="1" w:styleId="44">
    <w:name w:val="页眉 Char"/>
    <w:link w:val="19"/>
    <w:uiPriority w:val="0"/>
    <w:rPr>
      <w:rFonts w:ascii="Times New Roman" w:hAnsi="Times New Roman" w:eastAsia="宋体" w:cs="Times New Roman"/>
      <w:kern w:val="2"/>
      <w:sz w:val="18"/>
      <w:szCs w:val="18"/>
    </w:rPr>
  </w:style>
  <w:style w:type="character" w:customStyle="1" w:styleId="45">
    <w:name w:val="脚注文本 Char"/>
    <w:link w:val="20"/>
    <w:uiPriority w:val="0"/>
    <w:rPr>
      <w:rFonts w:ascii="Times New Roman" w:hAnsi="Times New Roman" w:eastAsia="宋体" w:cs="Times New Roman"/>
      <w:sz w:val="24"/>
    </w:rPr>
  </w:style>
  <w:style w:type="character" w:customStyle="1" w:styleId="46">
    <w:name w:val="正文文本缩进 3 Char"/>
    <w:link w:val="21"/>
    <w:uiPriority w:val="0"/>
    <w:rPr>
      <w:rFonts w:ascii="Times New Roman" w:hAnsi="Times New Roman" w:eastAsia="宋体" w:cs="Times New Roman"/>
      <w:kern w:val="2"/>
      <w:sz w:val="24"/>
      <w:szCs w:val="24"/>
    </w:rPr>
  </w:style>
  <w:style w:type="character" w:customStyle="1" w:styleId="47">
    <w:name w:val="批注主题 Char"/>
    <w:link w:val="23"/>
    <w:uiPriority w:val="0"/>
    <w:rPr>
      <w:rFonts w:ascii="Times New Roman" w:hAnsi="Times New Roman" w:eastAsia="宋体" w:cs="Times New Roman"/>
      <w:b/>
      <w:bCs/>
      <w:kern w:val="2"/>
      <w:sz w:val="21"/>
      <w:szCs w:val="24"/>
    </w:rPr>
  </w:style>
  <w:style w:type="paragraph" w:customStyle="1" w:styleId="48">
    <w:name w:val=" Char1 Char Char Char Char Char Char"/>
    <w:basedOn w:val="1"/>
    <w:uiPriority w:val="0"/>
    <w:pPr>
      <w:widowControl/>
      <w:spacing w:after="160" w:line="240" w:lineRule="exact"/>
      <w:jc w:val="left"/>
    </w:pPr>
    <w:rPr>
      <w:rFonts w:ascii="Verdana" w:hAnsi="Verdana" w:eastAsia="Times New Roman" w:cs="Times New Roman"/>
      <w:kern w:val="0"/>
      <w:sz w:val="20"/>
      <w:szCs w:val="20"/>
      <w:lang w:eastAsia="en-US"/>
    </w:rPr>
  </w:style>
  <w:style w:type="character" w:customStyle="1" w:styleId="49">
    <w:name w:val="DeltaView Insertion"/>
    <w:uiPriority w:val="0"/>
    <w:rPr>
      <w:rFonts w:ascii="Times New Roman" w:hAnsi="Times New Roman" w:eastAsia="宋体" w:cs="Times New Roman"/>
      <w:color w:val="0000FF"/>
      <w:spacing w:val="0"/>
      <w:u w:val="double"/>
    </w:rPr>
  </w:style>
  <w:style w:type="paragraph" w:customStyle="1" w:styleId="50">
    <w:name w:val="Char1 Char Char Char Char Char Char"/>
    <w:basedOn w:val="1"/>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51">
    <w:name w:val="Char Char Char Char Char Char Char"/>
    <w:basedOn w:val="1"/>
    <w:uiPriority w:val="0"/>
    <w:pPr>
      <w:widowControl/>
      <w:spacing w:after="160" w:line="240" w:lineRule="exact"/>
      <w:jc w:val="left"/>
    </w:pPr>
    <w:rPr>
      <w:rFonts w:ascii="Verdana" w:hAnsi="Verdana" w:eastAsia="Times New Roman" w:cs="Times New Roman"/>
      <w:kern w:val="0"/>
      <w:sz w:val="20"/>
      <w:szCs w:val="20"/>
      <w:lang w:eastAsia="en-US"/>
    </w:rPr>
  </w:style>
  <w:style w:type="paragraph" w:customStyle="1" w:styleId="52">
    <w:name w:val=" Char Char"/>
    <w:basedOn w:val="1"/>
    <w:uiPriority w:val="0"/>
    <w:rPr>
      <w:rFonts w:ascii="Tahoma" w:hAnsi="Tahoma" w:eastAsia="宋体" w:cs="Times New Roman"/>
      <w:sz w:val="24"/>
      <w:szCs w:val="20"/>
    </w:rPr>
  </w:style>
  <w:style w:type="paragraph" w:customStyle="1" w:styleId="53">
    <w:name w:val="Char Char"/>
    <w:basedOn w:val="1"/>
    <w:uiPriority w:val="0"/>
    <w:rPr>
      <w:rFonts w:ascii="Tahoma" w:hAnsi="Tahoma" w:eastAsia="宋体" w:cs="Times New Roman"/>
      <w:sz w:val="24"/>
      <w:szCs w:val="20"/>
    </w:rPr>
  </w:style>
  <w:style w:type="paragraph" w:customStyle="1" w:styleId="54">
    <w:name w:val="font5"/>
    <w:basedOn w:val="1"/>
    <w:uiPriority w:val="0"/>
    <w:pPr>
      <w:widowControl/>
      <w:spacing w:before="100" w:beforeAutospacing="1" w:after="100" w:afterAutospacing="1"/>
      <w:jc w:val="left"/>
    </w:pPr>
    <w:rPr>
      <w:rFonts w:hint="eastAsia" w:ascii="宋体" w:hAnsi="宋体" w:eastAsia="宋体" w:cs="Times New Roman"/>
      <w:color w:val="000000"/>
      <w:kern w:val="0"/>
      <w:sz w:val="20"/>
      <w:szCs w:val="20"/>
      <w:lang w:val="en-GB" w:eastAsia="en-US"/>
    </w:rPr>
  </w:style>
  <w:style w:type="paragraph" w:customStyle="1" w:styleId="55">
    <w:name w:val="南方机车_正文"/>
    <w:basedOn w:val="1"/>
    <w:uiPriority w:val="0"/>
    <w:pPr>
      <w:overflowPunct w:val="0"/>
      <w:autoSpaceDE w:val="0"/>
      <w:autoSpaceDN w:val="0"/>
      <w:adjustRightInd w:val="0"/>
      <w:snapToGrid w:val="0"/>
      <w:spacing w:before="120" w:line="360" w:lineRule="auto"/>
      <w:ind w:firstLine="480" w:firstLineChars="200"/>
      <w:jc w:val="left"/>
    </w:pPr>
    <w:rPr>
      <w:rFonts w:ascii="Times New Roman" w:hAnsi="Times New Roman" w:eastAsia="宋体" w:cs="宋体"/>
      <w:kern w:val="0"/>
      <w:sz w:val="24"/>
    </w:rPr>
  </w:style>
  <w:style w:type="paragraph" w:customStyle="1" w:styleId="56">
    <w:name w:val="×Ó±êÌâ3-×¢ÊÍ"/>
    <w:basedOn w:val="1"/>
    <w:uiPriority w:val="0"/>
    <w:pPr>
      <w:widowControl/>
      <w:tabs>
        <w:tab w:val="left" w:pos="595"/>
        <w:tab w:val="center" w:pos="2245"/>
        <w:tab w:val="center" w:pos="6497"/>
      </w:tabs>
      <w:overflowPunct w:val="0"/>
      <w:autoSpaceDE w:val="0"/>
      <w:autoSpaceDN w:val="0"/>
      <w:adjustRightInd w:val="0"/>
      <w:spacing w:after="120" w:line="360" w:lineRule="auto"/>
      <w:textAlignment w:val="baseline"/>
    </w:pPr>
    <w:rPr>
      <w:rFonts w:ascii="Times New Roman" w:hAnsi="Times New Roman" w:eastAsia="宋体" w:cs="Times New Roman"/>
      <w:kern w:val="0"/>
      <w:sz w:val="24"/>
    </w:rPr>
  </w:style>
  <w:style w:type="paragraph" w:customStyle="1" w:styleId="57">
    <w:name w:val="xl40"/>
    <w:basedOn w:val="1"/>
    <w:uiPriority w:val="0"/>
    <w:pPr>
      <w:widowControl/>
      <w:spacing w:before="100" w:beforeAutospacing="1" w:after="100" w:afterAutospacing="1"/>
      <w:jc w:val="right"/>
    </w:pPr>
    <w:rPr>
      <w:rFonts w:ascii="Arial" w:hAnsi="Arial" w:eastAsia="Arial Unicode MS" w:cs="Arial"/>
      <w:color w:val="000000"/>
      <w:kern w:val="0"/>
      <w:sz w:val="20"/>
      <w:szCs w:val="20"/>
      <w:lang w:val="en-GB" w:eastAsia="en-US"/>
    </w:rPr>
  </w:style>
  <w:style w:type="paragraph" w:customStyle="1" w:styleId="58">
    <w:name w:val="xl36"/>
    <w:basedOn w:val="1"/>
    <w:uiPriority w:val="0"/>
    <w:pPr>
      <w:widowControl/>
      <w:spacing w:before="100" w:beforeAutospacing="1" w:after="100" w:afterAutospacing="1"/>
      <w:textAlignment w:val="top"/>
    </w:pPr>
    <w:rPr>
      <w:rFonts w:ascii="Arial Unicode MS" w:hAnsi="Arial Unicode MS" w:eastAsia="Arial Unicode MS" w:cs="Times New Roman"/>
      <w:color w:val="000000"/>
      <w:kern w:val="0"/>
      <w:sz w:val="24"/>
      <w:lang w:val="en-GB" w:eastAsia="en-US"/>
    </w:rPr>
  </w:style>
  <w:style w:type="paragraph" w:customStyle="1" w:styleId="59">
    <w:name w:val="xl25"/>
    <w:basedOn w:val="1"/>
    <w:uiPriority w:val="0"/>
    <w:pPr>
      <w:widowControl/>
      <w:spacing w:before="100" w:beforeAutospacing="1" w:after="100" w:afterAutospacing="1"/>
      <w:jc w:val="right"/>
      <w:textAlignment w:val="top"/>
    </w:pPr>
    <w:rPr>
      <w:rFonts w:ascii="Arial Unicode MS" w:hAnsi="Arial Unicode MS" w:eastAsia="Arial Unicode MS" w:cs="Times New Roman"/>
      <w:color w:val="000000"/>
      <w:kern w:val="0"/>
      <w:sz w:val="24"/>
      <w:lang w:val="en-GB" w:eastAsia="en-US"/>
    </w:rPr>
  </w:style>
  <w:style w:type="paragraph" w:customStyle="1" w:styleId="60">
    <w:name w:val="xl34"/>
    <w:basedOn w:val="1"/>
    <w:uiPriority w:val="0"/>
    <w:pPr>
      <w:widowControl/>
      <w:spacing w:before="100" w:beforeAutospacing="1" w:after="100" w:afterAutospacing="1"/>
    </w:pPr>
    <w:rPr>
      <w:rFonts w:ascii="Arial Unicode MS" w:hAnsi="Arial Unicode MS" w:eastAsia="Arial Unicode MS" w:cs="Times New Roman"/>
      <w:color w:val="000000"/>
      <w:kern w:val="0"/>
      <w:sz w:val="18"/>
      <w:szCs w:val="18"/>
      <w:lang w:val="en-GB" w:eastAsia="en-US"/>
    </w:rPr>
  </w:style>
  <w:style w:type="paragraph" w:customStyle="1" w:styleId="61">
    <w:name w:val="xl39"/>
    <w:basedOn w:val="1"/>
    <w:uiPriority w:val="0"/>
    <w:pPr>
      <w:widowControl/>
      <w:spacing w:before="100" w:beforeAutospacing="1" w:after="100" w:afterAutospacing="1"/>
      <w:jc w:val="center"/>
      <w:textAlignment w:val="top"/>
    </w:pPr>
    <w:rPr>
      <w:rFonts w:ascii="Arial Unicode MS" w:hAnsi="Arial Unicode MS" w:eastAsia="Arial Unicode MS" w:cs="Times New Roman"/>
      <w:color w:val="000000"/>
      <w:kern w:val="0"/>
      <w:sz w:val="24"/>
      <w:lang w:val="en-GB" w:eastAsia="en-US"/>
    </w:rPr>
  </w:style>
  <w:style w:type="paragraph" w:customStyle="1" w:styleId="62">
    <w:name w:val="xl24"/>
    <w:basedOn w:val="1"/>
    <w:uiPriority w:val="0"/>
    <w:pPr>
      <w:widowControl/>
      <w:spacing w:before="100" w:beforeAutospacing="1" w:after="100" w:afterAutospacing="1"/>
      <w:jc w:val="right"/>
    </w:pPr>
    <w:rPr>
      <w:rFonts w:ascii="Arial" w:hAnsi="Arial" w:eastAsia="Arial Unicode MS" w:cs="Arial"/>
      <w:color w:val="000000"/>
      <w:kern w:val="0"/>
      <w:sz w:val="16"/>
      <w:szCs w:val="16"/>
      <w:lang w:val="en-GB" w:eastAsia="en-US"/>
    </w:rPr>
  </w:style>
  <w:style w:type="paragraph" w:customStyle="1" w:styleId="63">
    <w:name w:val="xl85"/>
    <w:basedOn w:val="1"/>
    <w:uiPriority w:val="0"/>
    <w:pPr>
      <w:widowControl/>
      <w:spacing w:before="100" w:beforeAutospacing="1" w:after="100" w:afterAutospacing="1"/>
      <w:jc w:val="right"/>
      <w:textAlignment w:val="top"/>
    </w:pPr>
    <w:rPr>
      <w:rFonts w:ascii="Arial" w:hAnsi="Arial" w:eastAsia="Arial Unicode MS" w:cs="Arial"/>
      <w:color w:val="000000"/>
      <w:kern w:val="0"/>
      <w:sz w:val="18"/>
      <w:szCs w:val="18"/>
      <w:lang w:val="en-GB" w:eastAsia="en-US"/>
    </w:rPr>
  </w:style>
  <w:style w:type="paragraph" w:customStyle="1" w:styleId="64">
    <w:name w:val="xl27"/>
    <w:basedOn w:val="1"/>
    <w:uiPriority w:val="0"/>
    <w:pPr>
      <w:widowControl/>
      <w:spacing w:before="100" w:after="100"/>
      <w:jc w:val="center"/>
    </w:pPr>
    <w:rPr>
      <w:rFonts w:ascii="Arial Unicode MS" w:hAnsi="Arial Unicode MS" w:eastAsia="Arial Unicode MS" w:cs="Times New Roman"/>
      <w:kern w:val="0"/>
      <w:sz w:val="24"/>
      <w:szCs w:val="20"/>
    </w:rPr>
  </w:style>
  <w:style w:type="paragraph" w:customStyle="1" w:styleId="65">
    <w:name w:val="xl22"/>
    <w:basedOn w:val="1"/>
    <w:uiPriority w:val="0"/>
    <w:pPr>
      <w:widowControl/>
      <w:spacing w:before="100" w:after="100"/>
      <w:jc w:val="right"/>
      <w:textAlignment w:val="top"/>
    </w:pPr>
    <w:rPr>
      <w:rFonts w:ascii="Arial" w:hAnsi="Arial" w:eastAsia="Arial Unicode MS" w:cs="Times New Roman"/>
      <w:kern w:val="0"/>
      <w:sz w:val="16"/>
      <w:szCs w:val="20"/>
      <w:lang w:val="en-GB"/>
    </w:rPr>
  </w:style>
  <w:style w:type="paragraph" w:customStyle="1" w:styleId="66">
    <w:name w:val="Normal + Arial"/>
    <w:basedOn w:val="1"/>
    <w:uiPriority w:val="0"/>
    <w:pPr>
      <w:spacing w:line="20" w:lineRule="atLeast"/>
      <w:ind w:firstLine="110"/>
      <w:jc w:val="left"/>
    </w:pPr>
    <w:rPr>
      <w:rFonts w:ascii="Arial" w:hAnsi="Arial" w:eastAsia="宋体" w:cs="Arial"/>
      <w:snapToGrid w:val="0"/>
      <w:color w:val="000000"/>
      <w:sz w:val="16"/>
      <w:szCs w:val="16"/>
    </w:rPr>
  </w:style>
  <w:style w:type="paragraph" w:customStyle="1" w:styleId="67">
    <w:name w:val="Defaul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68">
    <w:name w:val="Level 1"/>
    <w:basedOn w:val="1"/>
    <w:next w:val="1"/>
    <w:uiPriority w:val="0"/>
    <w:pPr>
      <w:keepNext/>
      <w:widowControl/>
      <w:spacing w:before="280" w:after="140" w:line="290" w:lineRule="auto"/>
      <w:outlineLvl w:val="0"/>
    </w:pPr>
    <w:rPr>
      <w:rFonts w:ascii="Arial" w:hAnsi="Arial" w:eastAsia="宋体" w:cs="Times New Roman"/>
      <w:b/>
      <w:kern w:val="20"/>
      <w:sz w:val="22"/>
      <w:lang w:val="en-GB" w:eastAsia="en-US"/>
    </w:rPr>
  </w:style>
  <w:style w:type="paragraph" w:customStyle="1" w:styleId="69">
    <w:name w:val="Level 2"/>
    <w:basedOn w:val="1"/>
    <w:uiPriority w:val="0"/>
    <w:pPr>
      <w:widowControl/>
      <w:spacing w:after="140" w:line="290" w:lineRule="auto"/>
      <w:outlineLvl w:val="1"/>
    </w:pPr>
    <w:rPr>
      <w:rFonts w:ascii="Arial" w:hAnsi="Arial" w:eastAsia="宋体" w:cs="Times New Roman"/>
      <w:kern w:val="20"/>
      <w:sz w:val="20"/>
      <w:lang w:val="en-GB" w:eastAsia="en-US"/>
    </w:rPr>
  </w:style>
  <w:style w:type="paragraph" w:customStyle="1" w:styleId="70">
    <w:name w:val="Level 3"/>
    <w:basedOn w:val="1"/>
    <w:uiPriority w:val="0"/>
    <w:pPr>
      <w:widowControl/>
      <w:spacing w:after="140" w:line="290" w:lineRule="auto"/>
      <w:outlineLvl w:val="2"/>
    </w:pPr>
    <w:rPr>
      <w:rFonts w:ascii="Arial" w:hAnsi="Arial" w:eastAsia="宋体" w:cs="Times New Roman"/>
      <w:kern w:val="20"/>
      <w:sz w:val="20"/>
      <w:lang w:val="en-GB" w:eastAsia="en-US"/>
    </w:rPr>
  </w:style>
  <w:style w:type="paragraph" w:customStyle="1" w:styleId="71">
    <w:name w:val="Level 4"/>
    <w:basedOn w:val="1"/>
    <w:uiPriority w:val="0"/>
    <w:pPr>
      <w:widowControl/>
      <w:spacing w:after="140" w:line="290" w:lineRule="auto"/>
      <w:outlineLvl w:val="3"/>
    </w:pPr>
    <w:rPr>
      <w:rFonts w:ascii="Arial" w:hAnsi="Arial" w:eastAsia="宋体" w:cs="Times New Roman"/>
      <w:kern w:val="20"/>
      <w:sz w:val="20"/>
      <w:lang w:val="en-GB" w:eastAsia="en-US"/>
    </w:rPr>
  </w:style>
  <w:style w:type="paragraph" w:customStyle="1" w:styleId="72">
    <w:name w:val="Level 5"/>
    <w:basedOn w:val="1"/>
    <w:uiPriority w:val="0"/>
    <w:pPr>
      <w:widowControl/>
      <w:spacing w:after="140" w:line="290" w:lineRule="auto"/>
      <w:outlineLvl w:val="4"/>
    </w:pPr>
    <w:rPr>
      <w:rFonts w:ascii="Arial" w:hAnsi="Arial" w:eastAsia="宋体" w:cs="Times New Roman"/>
      <w:kern w:val="20"/>
      <w:sz w:val="20"/>
      <w:lang w:val="en-GB" w:eastAsia="en-US"/>
    </w:rPr>
  </w:style>
  <w:style w:type="paragraph" w:customStyle="1" w:styleId="73">
    <w:name w:val="Level 6"/>
    <w:basedOn w:val="1"/>
    <w:uiPriority w:val="0"/>
    <w:pPr>
      <w:widowControl/>
      <w:spacing w:after="140" w:line="290" w:lineRule="auto"/>
      <w:outlineLvl w:val="5"/>
    </w:pPr>
    <w:rPr>
      <w:rFonts w:ascii="Arial" w:hAnsi="Arial" w:eastAsia="宋体" w:cs="Times New Roman"/>
      <w:kern w:val="20"/>
      <w:sz w:val="20"/>
      <w:lang w:val="en-GB" w:eastAsia="en-US"/>
    </w:rPr>
  </w:style>
  <w:style w:type="paragraph" w:customStyle="1" w:styleId="74">
    <w:name w:val="Level 7"/>
    <w:basedOn w:val="1"/>
    <w:uiPriority w:val="0"/>
    <w:pPr>
      <w:widowControl/>
      <w:spacing w:after="140" w:line="290" w:lineRule="auto"/>
      <w:outlineLvl w:val="6"/>
    </w:pPr>
    <w:rPr>
      <w:rFonts w:ascii="Arial" w:hAnsi="Arial" w:eastAsia="宋体" w:cs="Times New Roman"/>
      <w:kern w:val="20"/>
      <w:sz w:val="20"/>
      <w:lang w:val="en-GB" w:eastAsia="en-US"/>
    </w:rPr>
  </w:style>
  <w:style w:type="paragraph" w:customStyle="1" w:styleId="75">
    <w:name w:val="Level 8"/>
    <w:basedOn w:val="1"/>
    <w:uiPriority w:val="0"/>
    <w:pPr>
      <w:widowControl/>
      <w:spacing w:after="140" w:line="290" w:lineRule="auto"/>
      <w:outlineLvl w:val="7"/>
    </w:pPr>
    <w:rPr>
      <w:rFonts w:ascii="Arial" w:hAnsi="Arial" w:eastAsia="宋体" w:cs="Times New Roman"/>
      <w:kern w:val="20"/>
      <w:sz w:val="20"/>
      <w:lang w:val="en-GB" w:eastAsia="en-US"/>
    </w:rPr>
  </w:style>
  <w:style w:type="paragraph" w:customStyle="1" w:styleId="76">
    <w:name w:val="Level 9"/>
    <w:basedOn w:val="1"/>
    <w:uiPriority w:val="0"/>
    <w:pPr>
      <w:widowControl/>
      <w:spacing w:after="140" w:line="290" w:lineRule="auto"/>
      <w:outlineLvl w:val="8"/>
    </w:pPr>
    <w:rPr>
      <w:rFonts w:ascii="Arial" w:hAnsi="Arial" w:eastAsia="宋体" w:cs="Times New Roman"/>
      <w:kern w:val="20"/>
      <w:sz w:val="20"/>
      <w:lang w:val="en-GB" w:eastAsia="en-US"/>
    </w:rPr>
  </w:style>
  <w:style w:type="paragraph" w:customStyle="1" w:styleId="77">
    <w:name w:val="Body 3"/>
    <w:basedOn w:val="1"/>
    <w:uiPriority w:val="0"/>
    <w:pPr>
      <w:widowControl/>
      <w:spacing w:after="140" w:line="290" w:lineRule="auto"/>
      <w:ind w:left="1361"/>
    </w:pPr>
    <w:rPr>
      <w:rFonts w:ascii="Arial" w:hAnsi="Arial" w:eastAsia="宋体" w:cs="Times New Roman"/>
      <w:kern w:val="20"/>
      <w:sz w:val="20"/>
      <w:lang w:val="en-GB" w:eastAsia="en-US"/>
    </w:rPr>
  </w:style>
  <w:style w:type="paragraph" w:customStyle="1" w:styleId="78">
    <w:name w:val="WGL Title"/>
    <w:basedOn w:val="1"/>
    <w:uiPriority w:val="0"/>
    <w:pPr>
      <w:keepNext/>
      <w:widowControl/>
      <w:spacing w:before="20" w:after="120"/>
      <w:jc w:val="left"/>
    </w:pPr>
    <w:rPr>
      <w:rFonts w:ascii="Times New Roman" w:hAnsi="Times New Roman" w:eastAsia="PMingLiU" w:cs="Times New Roman"/>
      <w:i/>
      <w:kern w:val="0"/>
      <w:sz w:val="18"/>
      <w:szCs w:val="20"/>
      <w:lang w:val="en-GB" w:eastAsia="en-US"/>
    </w:rPr>
  </w:style>
  <w:style w:type="paragraph" w:customStyle="1" w:styleId="79">
    <w:name w:val="Footnote(9)"/>
    <w:basedOn w:val="1"/>
    <w:uiPriority w:val="0"/>
    <w:pPr>
      <w:keepNext/>
      <w:keepLines/>
      <w:widowControl/>
      <w:spacing w:before="20"/>
      <w:jc w:val="left"/>
    </w:pPr>
    <w:rPr>
      <w:rFonts w:ascii="Arial" w:hAnsi="Arial" w:eastAsia="PMingLiU" w:cs="Times New Roman"/>
      <w:i/>
      <w:kern w:val="0"/>
      <w:sz w:val="18"/>
      <w:szCs w:val="20"/>
      <w:lang w:eastAsia="en-US"/>
    </w:rPr>
  </w:style>
  <w:style w:type="paragraph" w:customStyle="1" w:styleId="80">
    <w:name w:val=" Char"/>
    <w:basedOn w:val="1"/>
    <w:uiPriority w:val="0"/>
    <w:rPr>
      <w:rFonts w:ascii="Times New Roman" w:hAnsi="Times New Roman" w:eastAsia="宋体" w:cs="Times New Roman"/>
    </w:rPr>
  </w:style>
  <w:style w:type="paragraph" w:customStyle="1" w:styleId="81">
    <w:name w:val=" Char Char Char Char Char Char"/>
    <w:basedOn w:val="1"/>
    <w:uiPriority w:val="0"/>
    <w:rPr>
      <w:rFonts w:ascii="Times New Roman" w:hAnsi="Times New Roman" w:eastAsia="宋体" w:cs="Times New Roman"/>
    </w:rPr>
  </w:style>
  <w:style w:type="paragraph" w:customStyle="1" w:styleId="82">
    <w:name w:val=" Char Char1 Char Char 字元 字元 Char Char 字元 字元"/>
    <w:basedOn w:val="1"/>
    <w:uiPriority w:val="0"/>
    <w:pPr>
      <w:spacing w:after="160" w:line="240" w:lineRule="exact"/>
      <w:jc w:val="left"/>
    </w:pPr>
    <w:rPr>
      <w:rFonts w:ascii="Times New Roman" w:hAnsi="Times New Roman" w:eastAsia="PMingLiU" w:cs="Times New Roman"/>
      <w:sz w:val="24"/>
      <w:szCs w:val="20"/>
      <w:lang w:eastAsia="zh-TW"/>
    </w:rPr>
  </w:style>
  <w:style w:type="paragraph" w:customStyle="1" w:styleId="83">
    <w:name w:val="彩色列表 - 强调文字颜色 11"/>
    <w:basedOn w:val="1"/>
    <w:uiPriority w:val="0"/>
    <w:pPr>
      <w:ind w:firstLine="420" w:firstLineChars="200"/>
    </w:pPr>
    <w:rPr>
      <w:rFonts w:ascii="Times New Roman" w:hAnsi="Times New Roman" w:eastAsia="宋体" w:cs="Times New Roman"/>
    </w:rPr>
  </w:style>
  <w:style w:type="paragraph" w:customStyle="1" w:styleId="84">
    <w:name w:val="彩色底纹 - 强调文字颜色 11"/>
    <w:uiPriority w:val="0"/>
    <w:rPr>
      <w:rFonts w:ascii="Times New Roman" w:hAnsi="Times New Roman" w:eastAsia="宋体" w:cs="Times New Roman"/>
      <w:kern w:val="2"/>
      <w:sz w:val="21"/>
      <w:szCs w:val="24"/>
      <w:lang w:val="en-US" w:eastAsia="zh-CN" w:bidi="ar-SA"/>
    </w:rPr>
  </w:style>
  <w:style w:type="paragraph" w:styleId="85">
    <w:name w:val="List Paragraph"/>
    <w:basedOn w:val="1"/>
    <w:uiPriority w:val="0"/>
    <w:pPr>
      <w:ind w:firstLine="420" w:firstLineChars="200"/>
    </w:pPr>
    <w:rPr>
      <w:rFonts w:ascii="Times New Roman" w:hAnsi="Times New Roman" w:eastAsia="宋体" w:cs="Times New Roman"/>
    </w:rPr>
  </w:style>
  <w:style w:type="paragraph" w:customStyle="1" w:styleId="86">
    <w:name w:val="_Style 91"/>
    <w:basedOn w:val="1"/>
    <w:next w:val="85"/>
    <w:uiPriority w:val="0"/>
    <w:pPr>
      <w:ind w:firstLine="420" w:firstLineChars="200"/>
    </w:pPr>
    <w:rPr>
      <w:rFonts w:ascii="Times New Roman" w:hAnsi="Times New Roman" w:eastAsia="宋体" w:cs="Times New Roman"/>
    </w:rPr>
  </w:style>
  <w:style w:type="paragraph" w:customStyle="1" w:styleId="87">
    <w:name w:val="_Style 92"/>
    <w:basedOn w:val="1"/>
    <w:next w:val="85"/>
    <w:uiPriority w:val="0"/>
    <w:pPr>
      <w:ind w:firstLine="420" w:firstLineChars="200"/>
    </w:pPr>
    <w:rPr>
      <w:rFonts w:ascii="Times New Roman" w:hAnsi="Times New Roman" w:eastAsia="宋体" w:cs="Times New Roman"/>
    </w:rPr>
  </w:style>
  <w:style w:type="character" w:customStyle="1" w:styleId="88">
    <w:name w:val="Unresolved Mention"/>
    <w:uiPriority w:val="0"/>
    <w:rPr>
      <w:rFonts w:ascii="Times New Roman" w:hAnsi="Times New Roman" w:eastAsia="宋体" w:cs="Times New Roman"/>
      <w:color w:val="605E5C"/>
      <w:shd w:val="clear" w:color="auto" w:fill="E1DFDD"/>
    </w:rPr>
  </w:style>
  <w:style w:type="character" w:styleId="89">
    <w:name w:val=""/>
    <w:uiPriority w:val="0"/>
    <w:rPr>
      <w:rFonts w:ascii="Times New Roman" w:hAnsi="Times New Roman" w:eastAsia="宋体" w:cs="Times New Roman"/>
      <w:color w:val="605E5C"/>
      <w:shd w:val="clear" w:color="auto" w:fill="E1DFDD"/>
    </w:rPr>
  </w:style>
  <w:style w:type="paragraph" w:styleId="90">
    <w:name w:val=""/>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2551</Words>
  <Characters>2706</Characters>
  <Lines>150</Lines>
  <Paragraphs>119</Paragraphs>
  <TotalTime>9</TotalTime>
  <ScaleCrop>false</ScaleCrop>
  <LinksUpToDate>false</LinksUpToDate>
  <CharactersWithSpaces>5138</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2021-03-25T06:51:00Z</dcterms:created>
  <dc:creator>Grandall</dc:creator>
  <cp:lastModifiedBy>黄方宇</cp:lastModifiedBy>
  <dcterms:modified xsi:type="dcterms:W3CDTF">2024-01-05T03:09:56Z</dcterms:modified>
  <dc:title>尽职调查清单</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B12B977E9B284EC290EAF1B18507083F</vt:lpwstr>
  </property>
  <property fmtid="{D5CDD505-2E9C-101B-9397-08002B2CF9AE}" pid="3" name="KSOProductBuildVer">
    <vt:lpwstr>2052-11.8.2.12011</vt:lpwstr>
  </property>
</Properties>
</file>