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虚拟化和服务器存储采购需求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标包一：虚拟化软件和服务器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</w:rPr>
        <w:t>1套虚拟化平台软件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</w:rPr>
        <w:t>66颗CPU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授权许可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</w:rPr>
        <w:t>，对机场数据中心和灾备机房所属的两种芯片架构集群（即C86及ARM)进行统一管理。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</w:rPr>
        <w:t>提供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所投报虚拟化软件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</w:rPr>
        <w:t>国家版权局颁发的《计算机软件著作权登记证书》证明。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  <w:t>服务器基本参数要求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33333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spacing w:val="0"/>
          <w:sz w:val="24"/>
          <w:szCs w:val="24"/>
          <w:highlight w:val="none"/>
          <w:u w:val="none"/>
        </w:rPr>
        <w:t>服务器配置的CPU需在中国信息安全测评中心发布的安全可靠测评结果公告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pacing w:val="0"/>
          <w:sz w:val="24"/>
          <w:szCs w:val="24"/>
          <w:highlight w:val="none"/>
          <w:u w:val="none"/>
        </w:rPr>
        <w:t>（2023年第1号及以后）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spacing w:val="0"/>
          <w:sz w:val="24"/>
          <w:szCs w:val="24"/>
          <w:highlight w:val="none"/>
          <w:u w:val="none"/>
        </w:rPr>
        <w:t>所公布CPU名录中。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23"/>
        <w:gridCol w:w="1404"/>
        <w:gridCol w:w="5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3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</w:t>
            </w:r>
          </w:p>
        </w:tc>
        <w:tc>
          <w:tcPr>
            <w:tcW w:w="823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04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539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服务器A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C86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553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CPU型号:C86 处理器（需求通用版型号，非特供版型号）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物理核心数≥32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基础主频≥2.2GHz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末级缓存容量≥64MB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线程数≥64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热设计功耗≤220W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支持内存的最高速率≥DDR4-3200MHz</w:t>
            </w:r>
          </w:p>
          <w:p>
            <w:pPr>
              <w:tabs>
                <w:tab w:val="left" w:pos="34"/>
                <w:tab w:val="left" w:pos="459"/>
              </w:tabs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通道数≥8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位宽≥64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服务器B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ARM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553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CPU 型号：ARM 处理器（需求通用版型号，非特供版型号）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物理核心数≥48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基础主频≥2.6GHz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末级缓存容量≥48MB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线程数≥48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热设计功耗≤200W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支持内存的最高速率≥DDR4-3200MHz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通道数≥8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位宽≥64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3.实施和交付要求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合同签订后，30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个工作日内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将货物送达山航指定地点。</w:t>
      </w:r>
    </w:p>
    <w:p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标包二：分布式存储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  <w:t>1.存储基本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  <w:t>参数要求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32"/>
          <w:highlight w:val="none"/>
          <w:lang w:val="en-US" w:eastAsia="zh-CN"/>
        </w:rPr>
        <w:t xml:space="preserve"> 服务器配置的CPU需在中国信息安全测评中心发布的安全可靠测评结果公告（2023年第1号及以后）所公布CPU名录中。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52"/>
        <w:gridCol w:w="1069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8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</w:t>
            </w:r>
          </w:p>
        </w:tc>
        <w:tc>
          <w:tcPr>
            <w:tcW w:w="852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69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5300" w:type="dxa"/>
            <w:shd w:val="clear" w:color="auto" w:fill="9CC2E5" w:themeFill="accent1" w:themeFillTint="9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混闪分布式存储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A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30T</w:t>
            </w:r>
          </w:p>
        </w:tc>
        <w:tc>
          <w:tcPr>
            <w:tcW w:w="5300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分布式混闪或全闪存储服务器集群，存储产品为软硬一体，由同一厂商生产制造。产品拥有自主知识产权，提供计算机软件著作权登记证书。分布式存储节点数≥3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CPU型号：C86或ARM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C86：CPU基础主频不低于2.2GHz,单颗CPU不低于32C,CPU数量≥2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ARM：CPU基础主频不低于2.6GHz,单颗CPU不低于32C,CPU数量≥2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混闪分布式存储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B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55T</w:t>
            </w:r>
          </w:p>
        </w:tc>
        <w:tc>
          <w:tcPr>
            <w:tcW w:w="5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混闪分布式存储C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40T</w:t>
            </w:r>
          </w:p>
        </w:tc>
        <w:tc>
          <w:tcPr>
            <w:tcW w:w="5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全闪分布式存储A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30T</w:t>
            </w:r>
          </w:p>
        </w:tc>
        <w:tc>
          <w:tcPr>
            <w:tcW w:w="5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全闪分布式存储B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32T</w:t>
            </w:r>
          </w:p>
        </w:tc>
        <w:tc>
          <w:tcPr>
            <w:tcW w:w="5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仿宋_GB2312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以上存储设备须为同一品牌。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.实施和交付要求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合同签订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个工作日内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将货物送达山航指定地点。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F467D"/>
    <w:multiLevelType w:val="singleLevel"/>
    <w:tmpl w:val="6A6F46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P0P8SBXqD/6NVQluyTbmVM7a4So=" w:salt="YyO12Y/nU001vrIOj1IG1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5558"/>
    <w:rsid w:val="058713B6"/>
    <w:rsid w:val="05EB5FB5"/>
    <w:rsid w:val="07101500"/>
    <w:rsid w:val="080B0563"/>
    <w:rsid w:val="0B687358"/>
    <w:rsid w:val="0B723269"/>
    <w:rsid w:val="0DF2098C"/>
    <w:rsid w:val="14CB5B78"/>
    <w:rsid w:val="164C47C0"/>
    <w:rsid w:val="179E78E3"/>
    <w:rsid w:val="23A178AE"/>
    <w:rsid w:val="27D85DB5"/>
    <w:rsid w:val="27F71388"/>
    <w:rsid w:val="305E1289"/>
    <w:rsid w:val="316F4F21"/>
    <w:rsid w:val="384A60DB"/>
    <w:rsid w:val="47C90858"/>
    <w:rsid w:val="4BCB67A4"/>
    <w:rsid w:val="4F337568"/>
    <w:rsid w:val="562F1048"/>
    <w:rsid w:val="57C22B28"/>
    <w:rsid w:val="628D2979"/>
    <w:rsid w:val="663A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</dc:creator>
  <cp:lastModifiedBy>魚魚oO</cp:lastModifiedBy>
  <dcterms:modified xsi:type="dcterms:W3CDTF">2024-03-13T08:17:57Z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FC42061E9E074B2F89FF771B02F8894E</vt:lpwstr>
  </property>
</Properties>
</file>