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r>
        <w:rPr>
          <w:rFonts w:hint="eastAsia"/>
        </w:rPr>
        <w:t>项目需求：</w:t>
      </w:r>
    </w:p>
    <w:p>
      <w:pPr>
        <w:numPr>
          <w:ilvl w:val="0"/>
          <w:numId w:val="1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图库内应包含山航现有网络航线城市标志性建筑照片，特别是基地、干线城市如济南、青岛、烟台、厦门、重庆、乌鲁木齐、北京、武汉、长沙、深圳、广州、上海，成都、西安、珠海等城市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，供应商需提供地标性建筑或著名景点图不少于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；包含暑期旺季旅游城市如西宁、银川、呼和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浩特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、海拉尔、赤峰、长白山等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，供应商需提供地标性建筑或著名景点图不少于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；国际航线及地区城市如东京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大阪、雅加达、新加坡、首尔、曼谷、中国香港、中国台湾等，各城市标志性建筑照片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热门景点照片不少于50张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。以上要求需供应商提供相关素材，并加盖公章。</w:t>
      </w:r>
    </w:p>
    <w:p>
      <w:pPr>
        <w:numPr>
          <w:ilvl w:val="0"/>
          <w:numId w:val="1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包含儿童、青少年、中老年等各年龄段旅行者在各季节出行、候机等场景素材；包含商务旅客、学生群体、家庭在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各季节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出行、候机等场景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素材；包含节气、节日特色场景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素材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；包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儿童、青年、老年人物形象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C4D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文件。每个方向不少于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张。以上要求需供应商提供相关素材，并加盖公章。</w:t>
      </w:r>
    </w:p>
    <w:p>
      <w:pPr>
        <w:numPr>
          <w:ilvl w:val="0"/>
          <w:numId w:val="1"/>
        </w:numPr>
        <w:ind w:left="-10" w:leftChars="0" w:firstLine="64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图库内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节气、节日场景设计元素矢量图、插画风格矢量图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、设计源文件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（格式包括不限于ai、psd、eps、cdr）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需供应商提供相关素材，并加盖公章。</w:t>
      </w:r>
    </w:p>
    <w:p>
      <w:pPr>
        <w:numPr>
          <w:ilvl w:val="0"/>
          <w:numId w:val="1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图片质量及功能要求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：1）图片地点标注清晰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正确，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搜索精细度高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，关键词精准定位，支持以图搜图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。2）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照片中出现人物肖像的，必须具有完备、合法的商用人像授权。</w:t>
      </w:r>
    </w:p>
    <w:p>
      <w:pPr>
        <w:numPr>
          <w:ilvl w:val="0"/>
          <w:numId w:val="1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有国外优质图库合作资源，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至少包含以下图库其中一：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Getty Images、Corbis、500px、Shutterstock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，需供应商提供合作证明，如授权书或公证书。</w:t>
      </w:r>
    </w:p>
    <w:p>
      <w:pPr>
        <w:numPr>
          <w:ilvl w:val="0"/>
          <w:numId w:val="1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可进行账号管理，子账号不少于15个。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snapToGrid/>
        <w:spacing w:line="336" w:lineRule="auto"/>
        <w:ind w:left="620" w:leftChars="0" w:right="0" w:rightChars="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  <w:t>需执行的国家、行业、地方或其他标准规范</w:t>
      </w:r>
    </w:p>
    <w:p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图片版权归属清晰，拥有合法授权。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写明声明函，并加盖公章。</w:t>
      </w:r>
    </w:p>
    <w:p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全球性的图库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，支持全球授权写明声明函，并加盖公章。</w:t>
      </w:r>
    </w:p>
    <w:p>
      <w:pPr>
        <w:numPr>
          <w:ilvl w:val="0"/>
          <w:numId w:val="0"/>
        </w:numPr>
        <w:snapToGrid/>
        <w:spacing w:line="336" w:lineRule="auto"/>
        <w:ind w:left="620" w:leftChars="0" w:right="0" w:rightChars="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  <w:t>需满足的数量、质量（包含对品质、档次的描述）、安全、技术规格等需求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线上全用途（包括但不限于微信、微博、小红书、抖音、快手、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站、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、官网、电子邮件广告、电子贺卡、电子出版物等）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素材版权180张，素材大小为10MB左右（根据各平台定价规则可适当调整尺寸），不限发布时间，发布数量，发布区域，可多次转发。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全渠道图片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（包括但不限于线上全用途、线下全用途、产品设计包装印刷）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素材版权200张，素材大小为10MB左右（根据各平台定价规则可适当调整），不限发布时间，发布数量，发布区域，可多次转发。</w:t>
      </w:r>
    </w:p>
    <w:p>
      <w:pPr>
        <w:numPr>
          <w:ilvl w:val="0"/>
          <w:numId w:val="0"/>
        </w:numPr>
        <w:snapToGrid/>
        <w:spacing w:line="336" w:lineRule="auto"/>
        <w:ind w:left="620" w:leftChars="0" w:right="0" w:rightChars="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  <w:t>需满足的服务标准、期限、效率等要求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一年内未使用完毕的版权数量，可延期一次。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采购图片大小规格、张数允许相互调换。（如三或四张线上渠道素材可兑换一张全渠道素材，具体兑换条件按最终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报价协商。）</w:t>
      </w:r>
    </w:p>
    <w:p>
      <w:pPr>
        <w:numPr>
          <w:ilvl w:val="0"/>
          <w:numId w:val="0"/>
        </w:numPr>
        <w:snapToGrid/>
        <w:spacing w:line="336" w:lineRule="auto"/>
        <w:ind w:right="0" w:rightChars="0" w:firstLine="320" w:firstLineChars="1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</w:rPr>
        <w:t>需提供增值税专用发票。</w:t>
      </w:r>
    </w:p>
    <w:p>
      <w:pPr>
        <w:numPr>
          <w:ilvl w:val="0"/>
          <w:numId w:val="0"/>
        </w:numPr>
        <w:snapToGrid/>
        <w:spacing w:line="336" w:lineRule="auto"/>
        <w:ind w:right="0" w:rightChars="0" w:firstLine="320" w:firstLineChars="1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服务有效期为一年。</w:t>
      </w:r>
    </w:p>
    <w:p>
      <w:pPr>
        <w:numPr>
          <w:ilvl w:val="0"/>
          <w:numId w:val="0"/>
        </w:numPr>
        <w:snapToGrid/>
        <w:spacing w:line="336" w:lineRule="auto"/>
        <w:ind w:left="620" w:leftChars="0" w:right="0" w:rightChars="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32"/>
          <w:szCs w:val="32"/>
        </w:rPr>
        <w:t>验收标准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按采购版权素材张数需求，全渠道图片素材版权200张，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线上全用途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材版权180张</w:t>
      </w:r>
      <w:r>
        <w:rPr>
          <w:rFonts w:hint="eastAsia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，共计</w:t>
      </w:r>
      <w:r>
        <w:rPr>
          <w:rFonts w:hint="default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380</w:t>
      </w:r>
      <w:r>
        <w:rPr>
          <w:rFonts w:hint="eastAsia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不限发布时间，发布数量，发布区域，可多次转发。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/>
        <w:jc w:val="both"/>
        <w:outlineLvl w:val="1"/>
        <w:rPr>
          <w:rFonts w:hint="default" w:ascii="楷体_GB2312" w:hAnsi="楷体_GB2312" w:eastAsia="楷体_GB2312" w:cs="Times New Roman"/>
          <w:b w:val="0"/>
          <w:bCs w:val="0"/>
          <w:i w:val="0"/>
          <w:iCs w:val="0"/>
          <w:color w:val="auto"/>
          <w:sz w:val="32"/>
          <w:szCs w:val="32"/>
          <w:lang w:val="en-US"/>
        </w:rPr>
      </w:pPr>
    </w:p>
    <w:p>
      <w:pPr>
        <w:spacing w:line="336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D7893"/>
    <w:multiLevelType w:val="singleLevel"/>
    <w:tmpl w:val="E68D7893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05802"/>
    <w:rsid w:val="44A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494"/>
      </w:tabs>
      <w:ind w:firstLine="360" w:firstLineChars="15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2024-06-12T06:25:00Z</dcterms:created>
  <dc:creator>崔睿智</dc:creator>
  <cp:lastModifiedBy>崔睿智</cp:lastModifiedBy>
  <dcterms:modified xsi:type="dcterms:W3CDTF">2024-06-12T06:29:18Z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C579BCF0A03C46B2A26D0DF4E47B95C9</vt:lpwstr>
  </property>
</Properties>
</file>