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E0B9">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山东金平航食青岛分公司出港回港区门封项目采购需求</w:t>
      </w:r>
    </w:p>
    <w:p w14:paraId="6FA0FDFF">
      <w:pPr>
        <w:jc w:val="center"/>
        <w:rPr>
          <w:rFonts w:hint="eastAsia" w:ascii="仿宋" w:hAnsi="仿宋" w:eastAsia="仿宋" w:cs="仿宋"/>
          <w:sz w:val="32"/>
          <w:szCs w:val="32"/>
          <w:highlight w:val="none"/>
          <w:lang w:val="en-US" w:eastAsia="zh-CN"/>
        </w:rPr>
      </w:pPr>
      <w:bookmarkStart w:id="0" w:name="_GoBack"/>
      <w:bookmarkEnd w:id="0"/>
    </w:p>
    <w:p w14:paraId="1EA18AD9">
      <w:pPr>
        <w:numPr>
          <w:ilvl w:val="0"/>
          <w:numId w:val="1"/>
        </w:numPr>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w:t>
      </w:r>
    </w:p>
    <w:p w14:paraId="5D1086FE">
      <w:pPr>
        <w:numPr>
          <w:ilvl w:val="0"/>
          <w:numId w:val="0"/>
        </w:numPr>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（一）门封的目标功能</w:t>
      </w:r>
    </w:p>
    <w:p w14:paraId="074C996E">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安装后，需保证食品车尾部车厢周边与门封紧密接触，</w:t>
      </w:r>
      <w:r>
        <w:rPr>
          <w:rFonts w:hint="eastAsia" w:ascii="仿宋" w:hAnsi="仿宋" w:eastAsia="仿宋" w:cs="仿宋"/>
          <w:sz w:val="32"/>
          <w:szCs w:val="32"/>
          <w:highlight w:val="none"/>
        </w:rPr>
        <w:t>货车在后退倒车时压缩门封</w:t>
      </w:r>
      <w:r>
        <w:rPr>
          <w:rFonts w:hint="eastAsia" w:ascii="仿宋" w:hAnsi="仿宋" w:eastAsia="仿宋" w:cs="仿宋"/>
          <w:sz w:val="32"/>
          <w:szCs w:val="32"/>
          <w:highlight w:val="none"/>
          <w:lang w:val="en-US" w:eastAsia="zh-CN"/>
        </w:rPr>
        <w:t>50mm-100mm，确保车厢</w:t>
      </w:r>
      <w:r>
        <w:rPr>
          <w:rFonts w:hint="eastAsia" w:ascii="仿宋" w:hAnsi="仿宋" w:eastAsia="仿宋" w:cs="仿宋"/>
          <w:sz w:val="32"/>
          <w:szCs w:val="32"/>
          <w:highlight w:val="none"/>
        </w:rPr>
        <w:t>（包括货车铰链间隙）</w:t>
      </w:r>
      <w:r>
        <w:rPr>
          <w:rFonts w:hint="eastAsia" w:ascii="仿宋" w:hAnsi="仿宋" w:eastAsia="仿宋" w:cs="仿宋"/>
          <w:sz w:val="32"/>
          <w:szCs w:val="32"/>
          <w:highlight w:val="none"/>
          <w:lang w:val="en-US" w:eastAsia="zh-CN"/>
        </w:rPr>
        <w:t>、门封、生产区形成封闭区域，外部人员、蚊虫、物品不能通过车厢与墙体之间的空隙进入生产区域；安装后效果类似图示3。</w:t>
      </w:r>
    </w:p>
    <w:p w14:paraId="3EC00F3C">
      <w:pPr>
        <w:numPr>
          <w:ilvl w:val="0"/>
          <w:numId w:val="0"/>
        </w:numPr>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kern w:val="2"/>
          <w:sz w:val="32"/>
          <w:szCs w:val="32"/>
          <w:highlight w:val="none"/>
          <w:lang w:val="en-US" w:eastAsia="zh-CN" w:bidi="ar-SA"/>
        </w:rPr>
        <w:t>（二）</w:t>
      </w:r>
      <w:r>
        <w:rPr>
          <w:rFonts w:hint="eastAsia" w:ascii="仿宋" w:hAnsi="仿宋" w:eastAsia="仿宋" w:cs="仿宋"/>
          <w:b/>
          <w:bCs/>
          <w:sz w:val="32"/>
          <w:szCs w:val="32"/>
          <w:highlight w:val="none"/>
          <w:lang w:val="en-US" w:eastAsia="zh-CN"/>
        </w:rPr>
        <w:t>门封数量、质量技术规格需求</w:t>
      </w:r>
    </w:p>
    <w:p w14:paraId="72D4FDEE">
      <w:pPr>
        <w:numPr>
          <w:ilvl w:val="0"/>
          <w:numId w:val="0"/>
        </w:numPr>
        <w:jc w:val="left"/>
        <w:rPr>
          <w:rFonts w:hint="eastAsia" w:ascii="仿宋" w:hAnsi="仿宋" w:eastAsia="仿宋" w:cs="仿宋"/>
          <w:b w:val="0"/>
          <w:bCs w:val="0"/>
          <w:i w:val="0"/>
          <w:iCs w:val="0"/>
          <w:color w:val="auto"/>
          <w:kern w:val="2"/>
          <w:sz w:val="32"/>
          <w:szCs w:val="32"/>
          <w:highlight w:val="none"/>
          <w:vertAlign w:val="baseline"/>
          <w:lang w:val="en-US" w:eastAsia="zh-CN" w:bidi="ar-SA"/>
        </w:rPr>
      </w:pPr>
      <w:r>
        <w:rPr>
          <w:rFonts w:hint="eastAsia" w:ascii="仿宋" w:hAnsi="仿宋" w:eastAsia="仿宋" w:cs="仿宋"/>
          <w:b w:val="0"/>
          <w:bCs w:val="0"/>
          <w:i w:val="0"/>
          <w:iCs w:val="0"/>
          <w:color w:val="auto"/>
          <w:kern w:val="2"/>
          <w:sz w:val="32"/>
          <w:szCs w:val="32"/>
          <w:highlight w:val="none"/>
          <w:vertAlign w:val="baseline"/>
          <w:lang w:val="en-US" w:eastAsia="zh-CN" w:bidi="ar-SA"/>
        </w:rPr>
        <w:t xml:space="preserve">      共计13个门洞，做海绵式门封，四周密封，带挂帘。每套门封带一对橡胶防撞垫（宽200mm*高300mm*厚100mm，尺寸仅供参考，实际已现场测量为准）。</w:t>
      </w:r>
    </w:p>
    <w:p w14:paraId="CAEA0C59">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b w:val="0"/>
          <w:bCs w:val="0"/>
          <w:i w:val="0"/>
          <w:iCs w:val="0"/>
          <w:color w:val="auto"/>
          <w:kern w:val="2"/>
          <w:sz w:val="32"/>
          <w:szCs w:val="32"/>
          <w:highlight w:val="none"/>
          <w:vertAlign w:val="baseline"/>
          <w:lang w:val="en-US" w:eastAsia="zh-CN" w:bidi="ar-SA"/>
        </w:rPr>
        <w:t xml:space="preserve">      </w:t>
      </w:r>
      <w:r>
        <w:rPr>
          <w:rFonts w:hint="eastAsia" w:ascii="仿宋" w:hAnsi="仿宋" w:eastAsia="仿宋" w:cs="仿宋"/>
          <w:sz w:val="32"/>
          <w:szCs w:val="32"/>
          <w:highlight w:val="none"/>
          <w:lang w:val="en-US" w:eastAsia="zh-CN"/>
        </w:rPr>
        <w:t>1.门洞尺寸：W1450*H2400,上悬270mm。</w:t>
      </w:r>
    </w:p>
    <w:p w14:paraId="1D52A55B">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以上为技术尺寸，实际尺寸需厂家现场测量。</w:t>
      </w:r>
    </w:p>
    <w:p w14:paraId="05FCEA32">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2.门封材质要求</w:t>
      </w:r>
    </w:p>
    <w:p w14:paraId="4520D663">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2.1表面采用0.8毫米的高密度聚酯纤维工业防水基布，坚固耐磨，防水、经久耐用，黑色；</w:t>
      </w:r>
      <w:r>
        <w:rPr>
          <w:rFonts w:hint="eastAsia" w:ascii="仿宋" w:hAnsi="仿宋" w:eastAsia="仿宋" w:cs="仿宋"/>
          <w:sz w:val="32"/>
          <w:szCs w:val="32"/>
          <w:highlight w:val="none"/>
        </w:rPr>
        <w:t>竖向有防护鳞片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带有黄色警示条，警示条宽度为80mm。</w:t>
      </w:r>
    </w:p>
    <w:p w14:paraId="5A4AA091">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2.2内部填充的高压海绵具有至少98%的恢复性，密度不低于30千克/立方米，而且在低于-15℃的环境里保持柔韧性； </w:t>
      </w:r>
    </w:p>
    <w:p w14:paraId="2D5A441E">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2.3上坎带挂帘，材质与2.1要求相同或更适用，挂帘长度需能覆盖、遮挡车厢与上坎间的间隙，不短于300毫米。 </w:t>
      </w:r>
    </w:p>
    <w:p w14:paraId="732E51CC">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2.4防火性能不低于</w:t>
      </w:r>
      <w:r>
        <w:rPr>
          <w:rFonts w:hint="eastAsia" w:ascii="仿宋" w:hAnsi="仿宋" w:eastAsia="仿宋" w:cs="仿宋"/>
          <w:b w:val="0"/>
          <w:bCs/>
          <w:sz w:val="32"/>
          <w:szCs w:val="32"/>
        </w:rPr>
        <w:t>GB 8624</w:t>
      </w:r>
      <w:r>
        <w:rPr>
          <w:rFonts w:hint="eastAsia" w:ascii="仿宋" w:hAnsi="仿宋" w:eastAsia="仿宋" w:cs="仿宋"/>
          <w:b w:val="0"/>
          <w:bCs/>
          <w:sz w:val="32"/>
          <w:szCs w:val="32"/>
          <w:lang w:val="en-US" w:eastAsia="zh-CN"/>
        </w:rPr>
        <w:t xml:space="preserve">-2012 </w:t>
      </w:r>
      <w:r>
        <w:rPr>
          <w:rFonts w:hint="eastAsia" w:ascii="仿宋" w:hAnsi="仿宋" w:eastAsia="仿宋" w:cs="仿宋"/>
          <w:b w:val="0"/>
          <w:bCs/>
          <w:sz w:val="32"/>
          <w:szCs w:val="32"/>
        </w:rPr>
        <w:t>B</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 xml:space="preserve"> 级</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含</w:t>
      </w:r>
      <w:r>
        <w:rPr>
          <w:rFonts w:hint="eastAsia" w:ascii="仿宋" w:hAnsi="仿宋" w:eastAsia="仿宋" w:cs="仿宋"/>
          <w:b w:val="0"/>
          <w:bCs/>
          <w:sz w:val="32"/>
          <w:szCs w:val="32"/>
          <w:lang w:eastAsia="zh-CN"/>
        </w:rPr>
        <w:t>）</w:t>
      </w:r>
      <w:r>
        <w:rPr>
          <w:rFonts w:hint="eastAsia" w:ascii="仿宋" w:hAnsi="仿宋" w:eastAsia="仿宋" w:cs="仿宋"/>
          <w:sz w:val="32"/>
          <w:szCs w:val="32"/>
          <w:highlight w:val="none"/>
          <w:lang w:val="en-US" w:eastAsia="zh-CN"/>
        </w:rPr>
        <w:t>。</w:t>
      </w:r>
    </w:p>
    <w:p w14:paraId="443986FE">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3.门封尺寸要求</w:t>
      </w:r>
    </w:p>
    <w:p w14:paraId="49B2ED46">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3.1门封厚度不小于200mm，如图示2。</w:t>
      </w:r>
    </w:p>
    <w:p w14:paraId="0D516FFB">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3.2门封宽度300毫米，安装方式如图示1。</w:t>
      </w:r>
    </w:p>
    <w:p w14:paraId="4EC8BA63">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注：以上所提到的尺寸数据均为填充材料尺寸，不包含外表蒙皮、装饰等附加部分。</w:t>
      </w:r>
    </w:p>
    <w:p w14:paraId="5B062ED2">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4.门封骨架及安装要求</w:t>
      </w:r>
    </w:p>
    <w:p w14:paraId="010EF885">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4.1骨架背板应采用坚固耐用的镀锌钢材，镀锌钢材厚度不低于1mm，确保安装后的门封稳固、耐用。</w:t>
      </w:r>
    </w:p>
    <w:p w14:paraId="79892ABE">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4.2高密度聚酯纤维工业防水基布固定是在衬垫的挡板上使用十六进制螺钉和金属扣眼，使整个高度的门封海绵被压缩时始终保证空气的溢出，减少门封损坏和爆裂的可能性，同时，金属扣眼可有效预防织物在固定点上的撕裂。</w:t>
      </w:r>
    </w:p>
    <w:p w14:paraId="258CADC4">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4.3原则上要求供应商对现场环境进行勘察，需根据使用场景，对现有风幕机设备做拆装处理；根据车辆倒车警示灯位置，对门封相应位置进行合理化调整。</w:t>
      </w:r>
    </w:p>
    <w:p w14:paraId="717031EF">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4.4供应商需承担安装时的垃圾清运工作。</w:t>
      </w:r>
    </w:p>
    <w:p w14:paraId="62922D89">
      <w:pPr>
        <w:numPr>
          <w:ilvl w:val="0"/>
          <w:numId w:val="0"/>
        </w:numPr>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kern w:val="2"/>
          <w:sz w:val="32"/>
          <w:szCs w:val="32"/>
          <w:highlight w:val="none"/>
          <w:lang w:val="en-US" w:eastAsia="zh-CN" w:bidi="ar-SA"/>
        </w:rPr>
        <w:t>（三）</w:t>
      </w:r>
      <w:r>
        <w:rPr>
          <w:rFonts w:hint="eastAsia" w:ascii="仿宋" w:hAnsi="仿宋" w:eastAsia="仿宋" w:cs="仿宋"/>
          <w:b/>
          <w:bCs/>
          <w:sz w:val="32"/>
          <w:szCs w:val="32"/>
          <w:highlight w:val="none"/>
          <w:lang w:val="en-US" w:eastAsia="zh-CN"/>
        </w:rPr>
        <w:t>实施的时间和地点</w:t>
      </w:r>
    </w:p>
    <w:p w14:paraId="0A4BC636">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安装时间：合同签订后的两周内。</w:t>
      </w:r>
    </w:p>
    <w:p w14:paraId="7642396E">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安装地点：山东省青岛市胶东机场金航六路19号。</w:t>
      </w:r>
    </w:p>
    <w:p w14:paraId="0DE3C6BA">
      <w:pPr>
        <w:numPr>
          <w:ilvl w:val="0"/>
          <w:numId w:val="0"/>
        </w:numPr>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kern w:val="2"/>
          <w:sz w:val="32"/>
          <w:szCs w:val="32"/>
          <w:highlight w:val="none"/>
          <w:lang w:val="en-US" w:eastAsia="zh-CN" w:bidi="ar-SA"/>
        </w:rPr>
        <w:t>（四）</w:t>
      </w:r>
      <w:r>
        <w:rPr>
          <w:rFonts w:hint="eastAsia" w:ascii="仿宋" w:hAnsi="仿宋" w:eastAsia="仿宋" w:cs="仿宋"/>
          <w:b/>
          <w:bCs/>
          <w:sz w:val="32"/>
          <w:szCs w:val="32"/>
          <w:highlight w:val="none"/>
          <w:lang w:val="en-US" w:eastAsia="zh-CN"/>
        </w:rPr>
        <w:t>验收标准</w:t>
      </w:r>
    </w:p>
    <w:p w14:paraId="16E722DC">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1.门封材质符合要求，无破损；安装规范，无松脱。</w:t>
      </w:r>
    </w:p>
    <w:p w14:paraId="314A97D6">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2.车辆到位后，门封与车辆结合紧密。</w:t>
      </w:r>
    </w:p>
    <w:p w14:paraId="723A0987">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rPr>
        <w:t>供应商</w:t>
      </w:r>
      <w:r>
        <w:rPr>
          <w:rFonts w:hint="eastAsia" w:ascii="仿宋" w:hAnsi="仿宋" w:eastAsia="仿宋" w:cs="仿宋"/>
          <w:sz w:val="32"/>
          <w:szCs w:val="32"/>
          <w:lang w:val="en-US" w:eastAsia="zh-CN"/>
        </w:rPr>
        <w:t>须</w:t>
      </w:r>
      <w:r>
        <w:rPr>
          <w:rFonts w:hint="eastAsia" w:ascii="仿宋" w:hAnsi="仿宋" w:eastAsia="仿宋" w:cs="仿宋"/>
          <w:sz w:val="32"/>
          <w:szCs w:val="32"/>
        </w:rPr>
        <w:t>提供CMA/CNAS检测报告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写明符合防火标准。       </w:t>
      </w:r>
    </w:p>
    <w:p w14:paraId="700B9ACB">
      <w:pPr>
        <w:numPr>
          <w:ilvl w:val="0"/>
          <w:numId w:val="0"/>
        </w:numPr>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（五）售后服务要求</w:t>
      </w:r>
    </w:p>
    <w:p w14:paraId="34CA0F46">
      <w:pPr>
        <w:numPr>
          <w:ilvl w:val="0"/>
          <w:numId w:val="0"/>
        </w:num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1.质保服务:门封整体使用寿命≥10年，供应商应提供至少1年的质保服务（自验收合格之日起算）。</w:t>
      </w:r>
    </w:p>
    <w:p w14:paraId="584860D1">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2.质保期内，因非人为因素及不可抗力之外的原因导致的产品故障或性能缺陷，供应商应提供免费维修、备件及更换，故障响应时间≤24小时。</w:t>
      </w:r>
    </w:p>
    <w:p w14:paraId="6D5F178A">
      <w:pPr>
        <w:numPr>
          <w:ilvl w:val="0"/>
          <w:numId w:val="0"/>
        </w:numPr>
        <w:ind w:firstLine="960" w:firstLineChars="3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3.质保期满后，供应商应继续提供终身维修、更换服务。所收取的维修人工费、配件费、上门服务费等各项费用不得高于同期市场公开报价。</w:t>
      </w:r>
    </w:p>
    <w:p w14:paraId="428E84BD">
      <w:pPr>
        <w:numPr>
          <w:ilvl w:val="0"/>
          <w:numId w:val="1"/>
        </w:numPr>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门封图示</w:t>
      </w:r>
    </w:p>
    <w:p w14:paraId="03BFFED5">
      <w:pPr>
        <w:numPr>
          <w:ilvl w:val="0"/>
          <w:numId w:val="0"/>
        </w:numPr>
        <w:jc w:val="left"/>
        <w:rPr>
          <w:rFonts w:hint="default" w:ascii="黑体" w:hAnsi="黑体" w:eastAsia="黑体" w:cs="黑体"/>
          <w:sz w:val="32"/>
          <w:szCs w:val="32"/>
          <w:highlight w:val="none"/>
          <w:lang w:val="en-US" w:eastAsia="zh-CN"/>
        </w:rPr>
      </w:pPr>
      <w:r>
        <w:rPr>
          <w:rFonts w:hint="eastAsia"/>
          <w:highlight w:val="none"/>
          <w:lang w:val="en-US" w:eastAsia="zh-CN"/>
        </w:rPr>
        <w:t xml:space="preserve"> </w:t>
      </w:r>
      <w:r>
        <w:rPr>
          <w:rFonts w:hint="default" w:ascii="黑体" w:hAnsi="黑体" w:eastAsia="黑体" w:cs="黑体"/>
          <w:sz w:val="32"/>
          <w:szCs w:val="32"/>
          <w:highlight w:val="none"/>
          <w:lang w:val="en-US" w:eastAsia="zh-CN"/>
        </w:rPr>
        <w:drawing>
          <wp:inline distT="0" distB="0" distL="0" distR="0">
            <wp:extent cx="2504440" cy="2972435"/>
            <wp:effectExtent l="0" t="0" r="10160" b="14605"/>
            <wp:docPr id="1026" name="图片 4" descr="图示2"/>
            <wp:cNvGraphicFramePr/>
            <a:graphic xmlns:a="http://schemas.openxmlformats.org/drawingml/2006/main">
              <a:graphicData uri="http://schemas.openxmlformats.org/drawingml/2006/picture">
                <pic:pic xmlns:pic="http://schemas.openxmlformats.org/drawingml/2006/picture">
                  <pic:nvPicPr>
                    <pic:cNvPr id="1026" name="图片 4" descr="图示2"/>
                    <pic:cNvPicPr/>
                  </pic:nvPicPr>
                  <pic:blipFill>
                    <a:blip r:embed="rId4" cstate="print"/>
                    <a:srcRect/>
                    <a:stretch>
                      <a:fillRect/>
                    </a:stretch>
                  </pic:blipFill>
                  <pic:spPr>
                    <a:xfrm>
                      <a:off x="0" y="0"/>
                      <a:ext cx="2504440" cy="2972435"/>
                    </a:xfrm>
                    <a:prstGeom prst="rect">
                      <a:avLst/>
                    </a:prstGeom>
                  </pic:spPr>
                </pic:pic>
              </a:graphicData>
            </a:graphic>
          </wp:inline>
        </w:drawing>
      </w:r>
      <w:r>
        <w:rPr>
          <w:rFonts w:hint="eastAsia" w:ascii="黑体" w:hAnsi="黑体" w:eastAsia="黑体" w:cs="黑体"/>
          <w:sz w:val="32"/>
          <w:szCs w:val="32"/>
          <w:highlight w:val="none"/>
          <w:lang w:val="en-US" w:eastAsia="zh-CN"/>
        </w:rPr>
        <w:t xml:space="preserve">        </w:t>
      </w:r>
      <w:r>
        <w:rPr>
          <w:rFonts w:hint="default" w:ascii="黑体" w:hAnsi="黑体" w:eastAsia="黑体" w:cs="黑体"/>
          <w:sz w:val="32"/>
          <w:szCs w:val="32"/>
          <w:highlight w:val="none"/>
          <w:lang w:val="en-US" w:eastAsia="zh-CN"/>
        </w:rPr>
        <w:drawing>
          <wp:inline distT="0" distB="0" distL="0" distR="0">
            <wp:extent cx="1200150" cy="3089910"/>
            <wp:effectExtent l="0" t="0" r="3810" b="3810"/>
            <wp:docPr id="1027" name="图片 5" descr="图示3"/>
            <wp:cNvGraphicFramePr/>
            <a:graphic xmlns:a="http://schemas.openxmlformats.org/drawingml/2006/main">
              <a:graphicData uri="http://schemas.openxmlformats.org/drawingml/2006/picture">
                <pic:pic xmlns:pic="http://schemas.openxmlformats.org/drawingml/2006/picture">
                  <pic:nvPicPr>
                    <pic:cNvPr id="1027" name="图片 5" descr="图示3"/>
                    <pic:cNvPicPr/>
                  </pic:nvPicPr>
                  <pic:blipFill>
                    <a:blip r:embed="rId5" cstate="print"/>
                    <a:srcRect/>
                    <a:stretch>
                      <a:fillRect/>
                    </a:stretch>
                  </pic:blipFill>
                  <pic:spPr>
                    <a:xfrm>
                      <a:off x="0" y="0"/>
                      <a:ext cx="1200150" cy="3089910"/>
                    </a:xfrm>
                    <a:prstGeom prst="rect">
                      <a:avLst/>
                    </a:prstGeom>
                  </pic:spPr>
                </pic:pic>
              </a:graphicData>
            </a:graphic>
          </wp:inline>
        </w:drawing>
      </w:r>
    </w:p>
    <w:p w14:paraId="7754626B">
      <w:pPr>
        <w:numPr>
          <w:ilvl w:val="0"/>
          <w:numId w:val="0"/>
        </w:numPr>
        <w:jc w:val="left"/>
        <w:rPr>
          <w:rFonts w:hint="default" w:ascii="黑体" w:hAnsi="黑体" w:eastAsia="黑体" w:cs="黑体"/>
          <w:sz w:val="32"/>
          <w:szCs w:val="32"/>
          <w:highlight w:val="none"/>
          <w:lang w:val="en-US" w:eastAsia="zh-CN"/>
        </w:rPr>
      </w:pPr>
    </w:p>
    <w:p w14:paraId="0CE7F660">
      <w:pPr>
        <w:numPr>
          <w:ilvl w:val="0"/>
          <w:numId w:val="0"/>
        </w:numPr>
        <w:jc w:val="left"/>
        <w:rPr>
          <w:rFonts w:hint="default" w:ascii="黑体" w:hAnsi="黑体" w:eastAsia="黑体" w:cs="黑体"/>
          <w:sz w:val="32"/>
          <w:szCs w:val="32"/>
          <w:highlight w:val="none"/>
          <w:lang w:val="en-US" w:eastAsia="zh-CN"/>
        </w:rPr>
      </w:pPr>
    </w:p>
    <w:p w14:paraId="3486C340">
      <w:pPr>
        <w:numPr>
          <w:ilvl w:val="0"/>
          <w:numId w:val="0"/>
        </w:numPr>
        <w:jc w:val="left"/>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drawing>
          <wp:inline distT="0" distB="0" distL="0" distR="0">
            <wp:extent cx="2729865" cy="2729865"/>
            <wp:effectExtent l="0" t="0" r="13335" b="13335"/>
            <wp:docPr id="1028" name="图片 6" descr="企业微信截图_17782922518205"/>
            <wp:cNvGraphicFramePr/>
            <a:graphic xmlns:a="http://schemas.openxmlformats.org/drawingml/2006/main">
              <a:graphicData uri="http://schemas.openxmlformats.org/drawingml/2006/picture">
                <pic:pic xmlns:pic="http://schemas.openxmlformats.org/drawingml/2006/picture">
                  <pic:nvPicPr>
                    <pic:cNvPr id="1028" name="图片 6" descr="企业微信截图_17782922518205"/>
                    <pic:cNvPicPr/>
                  </pic:nvPicPr>
                  <pic:blipFill>
                    <a:blip r:embed="rId6" cstate="print"/>
                    <a:srcRect/>
                    <a:stretch>
                      <a:fillRect/>
                    </a:stretch>
                  </pic:blipFill>
                  <pic:spPr>
                    <a:xfrm>
                      <a:off x="0" y="0"/>
                      <a:ext cx="2729865" cy="2729865"/>
                    </a:xfrm>
                    <a:prstGeom prst="rect">
                      <a:avLst/>
                    </a:prstGeom>
                  </pic:spPr>
                </pic:pic>
              </a:graphicData>
            </a:graphic>
          </wp:inline>
        </w:drawing>
      </w:r>
    </w:p>
    <w:p w14:paraId="592BA9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E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2026-06-09T06:04:32Z</dcterms:created>
  <dc:creator>admin</dc:creator>
  <cp:lastModifiedBy>王晓冬2</cp:lastModifiedBy>
  <dcterms:modified xsi:type="dcterms:W3CDTF">2026-06-09T06:07:41Z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eyJoZGlkIjoiYTc0NDRlNTFmYjg1YTAyNzE5Y2Q0NTJlODFjNjMzYTYifQ==</vt:lpwstr>
  </property>
  <property fmtid="{D5CDD505-2E9C-101B-9397-08002B2CF9AE}" pid="4" name="ICV">
    <vt:lpwstr>7595A8AFDDF84ACCB68E9D57114926F3_13</vt:lpwstr>
  </property>
</Properties>
</file>