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货运部济青烟三地行李</w:t>
      </w:r>
    </w:p>
    <w:p>
      <w:pPr>
        <w:keepNext w:val="0"/>
        <w:keepLines w:val="0"/>
        <w:pageBreakBefore w:val="0"/>
        <w:widowControl w:val="0"/>
        <w:kinsoku/>
        <w:wordWrap/>
        <w:overflowPunct/>
        <w:topLinePunct w:val="0"/>
        <w:autoSpaceDE/>
        <w:autoSpaceDN/>
        <w:bidi w:val="0"/>
        <w:adjustRightInd/>
        <w:snapToGrid/>
        <w:spacing w:line="760" w:lineRule="exact"/>
        <w:ind w:left="0" w:leftChars="0"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分拣及仓库装卸服务采购需求说明</w:t>
      </w:r>
    </w:p>
    <w:p>
      <w:pPr>
        <w:keepNext w:val="0"/>
        <w:keepLines w:val="0"/>
        <w:pageBreakBefore w:val="0"/>
        <w:widowControl w:val="0"/>
        <w:numPr>
          <w:ilvl w:val="0"/>
          <w:numId w:val="0"/>
        </w:numPr>
        <w:kinsoku/>
        <w:wordWrap/>
        <w:overflowPunct/>
        <w:topLinePunct w:val="0"/>
        <w:autoSpaceDE/>
        <w:autoSpaceDN/>
        <w:bidi w:val="0"/>
        <w:adjustRightInd/>
        <w:snapToGrid/>
        <w:spacing w:line="7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一、采购需求概况</w:t>
      </w:r>
    </w:p>
    <w:p>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（一）项目背景</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为济南、青岛、烟台三地货运仓库和行李分拣装卸服务采购。目前公司货运部行李分拣、仓库装卸等岗位缺编严重，还需使用外包装卸人员作为保障补充。货运青济烟三地已分批次承接了国航、深圳航、昆明航在青济烟三地航班的运行保障工作；随着新飞机的引进，三地运行的航班量持续增加，行李分拣、仓库装卸人员缺口进一步扩大。考虑到货量有淡旺季之分、每日航班运行高峰期装卸任务较重等情况，济青烟三地仓库和行李分拣装卸服务采用灵活用工方式来保障，以小时收费为计费方式。</w:t>
      </w:r>
    </w:p>
    <w:p>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（二）采购需求</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仓库装卸和行李分拣装卸岗位的具体工作要求</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岗前准备及下班离岗</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每天正式上岗前十分钟，供应商装卸服务人员列队签到，自我检查：按要求佩戴控制区通行证、着装规范，无带酒上岗、随身无携带打火机、刀具等违禁物品，每个装卸班组须指定一名班组长，采购人安排当日班组长分配当日工作，提出工作要求及注意事项。</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日工作结束后，服务人员应在考勤本上签署离岗时间，必须本人签字，严禁代签，如发现代签，该员工当日服务时间无效。经双方班组长签字确认作为结算依据。如中途有人员因故离岗，如实按照实际离岗时间签到。</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出港入货</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 空托盘上磅时，注意检查托盘是否有故障，如拉杆断裂、罩网破损、尾勾断裂、反光条脱落等，如有发现立即上报采购方工作人员。</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 检查托盘是否有杂物，托盘盒内是否有前序航班遗留的挂签、废纸等杂物，如有立即清理至垃圾桶。如有业务袋、雨布等，立即上报采购方工作人员。</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 入货时，检查外包装完整性，对不合格货物分拣出，报采购方工作人员。</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 入货时，清点入货件数，务必要求准确，对件数不准确货物务必再次确认。</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2.5 换盘过磅时，注意离开大磅，防止产生重量误差，待采购方工作人员确认后，方可继续后续操作。 </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 小件货物、特种货物须由采购方工作人员操作。</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 发现传送带、大磅等采购人工作设备设施故障，立即上报采购方工作人员，自动化设备操作注意严格遵守操作规范，不得在自动化设备上坐、立、跨越等危险动作，否则后果由供应商承担。供应商班组长要做好人员现场管控。</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 码盘时，注意码盘规范：整盘码放整齐，即使不满盘，也必须按照从内到外，整齐码盘，不得随意摆放。小件货物、细杆类等易掉落货物放托盘中间，大件货物放托盘周边及后方；码盘高度不得超过护栏，打网规范。</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 码盘原则按照“大不压小，重不压轻，木不压纸”要求文明作业，严禁摔、扔等野蛮装卸行为。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2.10收运超大超重货物时必须有指挥人员，做到协调一致，防止用力不均影响人员、货物、设备安全。必要时通知采购方工作人员使用叉车等辅助工具，不得超能力生产。</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2.11 注意货物如有向上、易碎等标志时，按照外包装标志要求操作。深航、昆明航海鲜类货物代理人须提供雨布，雨布须放在托盘尾部，使用货物压紧防止机坪掉落。</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2.12 其他未尽事宜以现场培训为主。</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到达操作</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 按照采购方工作人员安排做好货物分拨工作。</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 发现到达货物破损、洇湿等须立即上报采购人人员。</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 到达货物分拨时，注意轻拿轻放，按照“大不压小，重不压轻，木不压纸”要求文明作业，严禁摔、扔等野蛮装卸行为。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 供应商装卸服务人员不得操作采购人叉车、牵引车等须上岗资质的生产设备。</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 供应商装卸服务人员须做好安保警示，不得私自偷拿货物，如采购人人员发现或者客户发现货物有丢失现象，将立即报警按照相关法律法规做出处理，并按照合同罚则对供应商做出处罚整改。</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4.行李装卸服务要求</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4.1.服从调度、队长对本班组人员的统一调配工作。</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4.2.到岗后根据调度做的每日航班计划，明确每个航班对应的行李分拣转盘，行李分拣员根据所负责的行李转盘及时分拣相应的航班行李。分拣时应核对行李转盘、行李条及行李拖盘上的航班号一致。</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 安全、正点、高效的完成进出港航班行李保障工作，重点关注国际国内联程行李、vip等特殊行李、破损或有危险品标示行李、大件行李、临时加减行李的保障处理，注意信息的及时、准确上传。</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按规定码放行李，做到大不压小、硬不压软、重不压轻，标签朝外；行李按标签目的站和指示标志码放整齐；VIP行李和特殊行李要单独码放，进港的优先安排提取，在雨雪天气做好对行李遮蔽防护工作。根据跨航司行李信息保障群发布的跨航司行李，及时进行分拣查找，找到后送到A21行李转盘。</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4.5.避免行李漏装、错运等，对航班结载后行李与值机报数对不起来的航班，及时查找弃包转盘、大件室、中转行李转盘等相关位置，将对应不起来的航班报调度。</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4.6.发现行李包装破损等不符运输规定等情况，及时上报。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4.7.严格遵守劳动纪律，上班期间在岗在位，遵守机坪管理规定，在指定区域作业。</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4.8.注意临时加减行李，按照地服指示进行操作,信息及时上报调度。</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4.9.按公司要求注意各项工作的时间结点，与值机核对航班行李件数最晚时在国内航班起飞前40分钟、国际航班起飞前60分钟，与司机交接最晚是在国内航班起飞前35分钟、国际航班起飞前55分钟，确保行李及时准确的拉出分拣区域。</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4.10.禁止捎带任何未经过安检的物品进入控制区(仓库、机坪、分拣区域)和装上飞机。</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4.11.发现行李中疑似爆炸物后禁止随意移动，立即启动应急方案，并上报至行李分拣班长。</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4.12.存放在分拣区域的行李，由行李分拣人员负责看护，非本岗位持证授权人员严禁进入分拣区域和接触行李，防止混入违禁品和其他危险品；发现无关人员进入行李分拣区域，分拣员立即上前查验证件且予以制止，并要求其立即离开；如遇无关人员不听规劝强行逗留，立即上报。</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5.其他事项</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5.1采购人应对供应商装卸服务人员的工作进行合理安排，规范管理，工作要求细节及其他未尽内容及标准，以采购人培训为主，培训内容详见附件。</w:t>
      </w:r>
    </w:p>
    <w:p>
      <w:pPr>
        <w:numPr>
          <w:ilvl w:val="0"/>
          <w:numId w:val="0"/>
        </w:numPr>
        <w:ind w:firstLine="640" w:firstLineChars="200"/>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（三）济青烟三地的装卸用工小时估算</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1.济南基地</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货站仓库平时用工需求每天8人，旺季用工需求每天12人，上岗时间为每天凌晨4：00-航班结束（一般为次日凌晨3点）。旺季为每年1、2、5、7、8、9、12月7个月，旺季每天用工需求12人；淡季5个月，每天用工需求8人。行李分拣每年春运1到3月，暑运7到9月为行李旺季，期间用工需求每天 6 人，每天工作约 12 小时，其他月份每天用工需求5人，每天工作约 12 小时。济南总计年度用工小时需求约为92580小时。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2.青岛基地</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货站仓库平时用工需求每天7人，旺季用工需求每天12人，上岗时间为每天凌晨4：00-航班结束（一般为次日凌晨3点）每人每天的工作时间约为23小时。旺季为每年1、3、4、5、6、8、9、11、12月9个月；平时3个月。行李分拣每年春运和暑运1到3月，7到9月为行李旺季，期间用工需求每天11人，每天工作约19小时；其他月份每天用工需求6人，每天工作约19小时。青岛总计年度用工小时需求约为147150小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3.烟台基地</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仓库安排4人，其中2名负责货物出库理货，2人负责到达货物分拣；工作时间平均约为18小时/天。行李分拣2名非全日制用工，负责到达行李交付；工作时间平均约为18小时/天。全年合计38880小时。</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二、装卸服务人员资质、安全保障及其他要求</w:t>
      </w:r>
    </w:p>
    <w:p>
      <w:pPr>
        <w:numPr>
          <w:ilvl w:val="0"/>
          <w:numId w:val="0"/>
        </w:num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1.装卸服务人员资质</w:t>
      </w:r>
    </w:p>
    <w:p>
      <w:pPr>
        <w:numPr>
          <w:ilvl w:val="0"/>
          <w:numId w:val="0"/>
        </w:num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装卸服务人员应身体健康，初中以上学历，能承受货物、邮件、行李搬运工作，男性，年龄不得超过55岁。必须提供健康证明和无犯罪记录证明装卸服务人员要提供《无违法犯罪记录证明》，能够办理《机场控制区通行证》，《机场控制区通行证》由供应商自行管控，并承担相关管理责任。</w:t>
      </w:r>
    </w:p>
    <w:p>
      <w:pPr>
        <w:keepNext w:val="0"/>
        <w:keepLines w:val="0"/>
        <w:pageBreakBefore w:val="0"/>
        <w:widowControl/>
        <w:numPr>
          <w:ilvl w:val="0"/>
          <w:numId w:val="0"/>
        </w:numPr>
        <w:kinsoku w:val="0"/>
        <w:wordWrap/>
        <w:overflowPunct/>
        <w:topLinePunct w:val="0"/>
        <w:autoSpaceDE w:val="0"/>
        <w:autoSpaceDN w:val="0"/>
        <w:bidi w:val="0"/>
        <w:adjustRightInd w:val="0"/>
        <w:snapToGrid/>
        <w:spacing w:line="336" w:lineRule="auto"/>
        <w:ind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2.装卸服务人员安全保障方面</w:t>
      </w:r>
    </w:p>
    <w:p>
      <w:pPr>
        <w:keepNext w:val="0"/>
        <w:keepLines w:val="0"/>
        <w:pageBreakBefore w:val="0"/>
        <w:widowControl/>
        <w:numPr>
          <w:ilvl w:val="0"/>
          <w:numId w:val="0"/>
        </w:numPr>
        <w:kinsoku w:val="0"/>
        <w:wordWrap/>
        <w:overflowPunct/>
        <w:topLinePunct w:val="0"/>
        <w:autoSpaceDE w:val="0"/>
        <w:autoSpaceDN w:val="0"/>
        <w:bidi w:val="0"/>
        <w:adjustRightInd w:val="0"/>
        <w:snapToGrid/>
        <w:spacing w:line="336" w:lineRule="auto"/>
        <w:ind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供应商须为在采购人处从事装卸工作的服务人员购买雇主险、人身意外伤害保险等相关保险，最低赔付额为人民币50万元。</w:t>
      </w:r>
    </w:p>
    <w:p>
      <w:pPr>
        <w:keepNext w:val="0"/>
        <w:keepLines w:val="0"/>
        <w:pageBreakBefore w:val="0"/>
        <w:widowControl/>
        <w:numPr>
          <w:ilvl w:val="0"/>
          <w:numId w:val="0"/>
        </w:numPr>
        <w:kinsoku w:val="0"/>
        <w:wordWrap/>
        <w:overflowPunct/>
        <w:topLinePunct w:val="0"/>
        <w:autoSpaceDE w:val="0"/>
        <w:autoSpaceDN w:val="0"/>
        <w:bidi w:val="0"/>
        <w:adjustRightInd w:val="0"/>
        <w:snapToGrid/>
        <w:spacing w:line="336" w:lineRule="auto"/>
        <w:ind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供应商应为在采购人处从事装卸工作的服务人员提供完备的劳动保护装备，并每年提供不少于一次的体检，确保能符合装卸服务岗位身体要求(体检范围应包括但不限于心电图、血压、血脂、血糖等检查项目)。</w:t>
      </w:r>
    </w:p>
    <w:p>
      <w:pPr>
        <w:keepNext w:val="0"/>
        <w:keepLines w:val="0"/>
        <w:pageBreakBefore w:val="0"/>
        <w:widowControl/>
        <w:numPr>
          <w:ilvl w:val="0"/>
          <w:numId w:val="0"/>
        </w:numPr>
        <w:kinsoku w:val="0"/>
        <w:wordWrap/>
        <w:overflowPunct/>
        <w:topLinePunct w:val="0"/>
        <w:autoSpaceDE w:val="0"/>
        <w:autoSpaceDN w:val="0"/>
        <w:bidi w:val="0"/>
        <w:adjustRightInd w:val="0"/>
        <w:snapToGrid/>
        <w:spacing w:line="336" w:lineRule="auto"/>
        <w:ind w:right="0" w:rightChars="0" w:firstLine="640" w:firstLineChars="200"/>
        <w:jc w:val="both"/>
        <w:textAlignment w:val="baseline"/>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3.供应商应为在采购人处从事装卸工作的服务人员提供交通、住宿及餐食保障。</w:t>
      </w:r>
    </w:p>
    <w:p>
      <w:pPr>
        <w:numPr>
          <w:ilvl w:val="0"/>
          <w:numId w:val="0"/>
        </w:numPr>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三、仓库、行李分拣装卸服务的监管要求</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双方签署安全管理协议，详见附件</w:t>
      </w:r>
    </w:p>
    <w:p>
      <w:pPr>
        <w:keepNext w:val="0"/>
        <w:keepLines w:val="0"/>
        <w:pageBreakBefore w:val="0"/>
        <w:widowControl/>
        <w:kinsoku w:val="0"/>
        <w:wordWrap/>
        <w:overflowPunct/>
        <w:topLinePunct w:val="0"/>
        <w:autoSpaceDE w:val="0"/>
        <w:autoSpaceDN w:val="0"/>
        <w:bidi w:val="0"/>
        <w:adjustRightInd w:val="0"/>
        <w:snapToGrid/>
        <w:spacing w:line="336" w:lineRule="auto"/>
        <w:ind w:right="0" w:rightChars="0" w:firstLine="640" w:firstLineChars="200"/>
        <w:jc w:val="both"/>
        <w:textAlignment w:val="baseline"/>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四、违约责任</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（一）安全保障类处罚条款</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1.供应商责任原因导致发生安全事故、安全事故征候、安全严重差错、安全一般差错，根据严重程度，供应商应支付10000-2000元的违约金并赔偿采购人全部损失，采购人有权终止合同。</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2.供应商未按时限完成安全整改问题，每次支付违约金100元。</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3.供应商安保措施不完善，每次支付违约金100元。</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4.供应商工作人员将违禁物品带入控制区内，直接开除。</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5.供应商不能妥善检查、处理外来物，每次支付违约金100元。</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6.供应商所属人员发生打架、斗殴、盗窃公共、他人财物等问题，供应商每次支付违约金1000元，并解聘相关责任员工，当事人还应赔偿所产生的全部损失。</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7.供应商缺失完善的新进员工背景调查及安全培训体系，每次支付违约金300元。</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8.供应商相应人员违反机场控制区证件办理规定、作业规定，根据严重程度，扣罚100-5000元，并予以清退。</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9.因供应商原因发生其他安全保障问题的，每发生一次，应向采购人支付500元违约金。</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（二）管理控制处罚条款</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1.供应商所属人员酒后进入控制区，每次支付违约金300元。</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2.供应商所属人员个人卫生、形象不佳，提出整改，拒不执行的支付100-500元违约金。</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3.供应商人员没有服从采购人相关部门调度、派遣、指令，每次支付违约金300-500元，情节严重的，采购人有权要求供应商更换工作人员。</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4.供应商派出保障人员必须符合采购人要求的最低人数要求，违约一次，采购人有权扣除缺编人员为标准计算的当日服务费一至三倍。</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5.供应商人员负责申办当地机场机坪控制区证件，采购人负责协助，如有人员违反安检规定进入不了隔离区工作，采购人有权扣除缺岗人员当日服务费，并要求供应商支付等额的违约金。</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6.供应商发生其他管理问题的，应按采购人要求限期整改，且每发生一次，应根据严重程度向采购人支付100-1000元的违约金。</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（三）服务保障处罚条款</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1.未按照工作标准规范搬运货物、邮件、行李，造成货物、邮件、行李破损，经核实，每次支付违约金100元。</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2.未按照工作标准规范码盘、挂网，造成货物、邮件、行李在站坪掉落，每次支付违约金100元。</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3.未清点件数或核对挂签、标签，造成货物、邮件、行李错装卸、漏装卸；每次支付违约金100-500元。</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4.发生私拿私藏货物、邮件、行李、藏昧捡拾物品，扣除违约金1000元，造成影响的扣除违约金2000-5000元，并解聘相关责任人员，追究责任人员法律责任。</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5.供应商发生其他服务问题的，根据严重程度，每发生一次，应向采购人支付200-1000元的违约金。</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（四）其他违约情况</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1.供应商发生前述违约行为的，或未按合同约定的质量标准履行职责，采购人可要求供应商进行整改，达到采购人质量要求。且每发生一次，供应商应向采购人支付500元的违约金， 供应商未整改或者发生三次的，采购人有权解除合同。并要求供应商缴纳2万元或上月服务费用(以较高者为准)的违约金。</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人员不符合本合同约定的要求的，或者供应商未与相关人员签订劳动合同、缴纳社会保险等费用的，或者供应商提供办理《机场控制区通行证》所需的文件材料存在不真实或不合法等情形的，供应商应立即改正，且每发生一次，应向采购人支付5000元的违约金，并赔偿采购人因此而产生的全部损失。</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3.供应商不能提供或拒绝提供合同内规定装卸服务，供应商不能按采购人需求提供足额人员，采购人可解除合同，拒绝支付上月的服务费用，且每发生一次，供应商应支付给采购人5000元的违约金。</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4.采购人不承担供应商人员在采购人委托业务时所受到的伤害或死亡、财产损失等责任，除非该事件的发生是由采购人的故意或重大过失导致的。</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供应商保证具有签订、履行本合同的资质和能力。供应商在合同有效期内，不能保持资质和能力的，应至少提前15天告知采购人解除合同，在采购人选择另外一家供应商并与供应商完成工作交接之前，供应商必须按合同要求保障日常装卸工作，否则供应商应支付2万元违约金，并赔偿采购人全部损失。</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6.供应商工作人员未按机场管理规定、采购人要求、供应商管理规定进行站坪保障工作或者其他供应商原因造成的采购人财产损失、采购人人员或者第三方人身伤害、财产损失的，供应商应承担全部责任。</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五、付款方式</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1.装卸服务费用标准及支付</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费用按每人每小时进行结算。该价格为含6%增值税的价格，如国家调整适用的增值税税率，不含税价格不变，含税价格相应调整。</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2.完成当日保障服务后，采购人对服务人数、工时、工作情况进行统计，对服务质量进行审核并确认签字，格式详见附件《工时记录表》。</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每月5日前，向采购人提报上月度服务人数、工时，经采购人审核通过后，供应商向采购人提交当期全额增值税专用发票，采购人在费用审核无异议且收到全额增值税专用发票后30个工作日内，以转账方式向供应商支付当期全部费用。</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六、其他要求</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应保证所属人员不携带除工作必须使用的物品进入控制区，供应商所属人员应服从采购人工作安排，工装和办证费用由供应商承担。服务过程中所需的一次性消耗品、劳保用品(口罩、手套、鞋靴、雨衣等)由供应商提供。</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不得将该项目转包、分包给第三方(员工社保缴费记录与供应商没有关系而是其他公司(不包括供应商的分公司),视为转包、分包行为),否则，供应商须就此第三方的工作直接向采购人承担责任，同时，采购人有权直接解除合同，且供应商应向采购人支付不低于10000元的违约金。</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3.供应商在服务过程中应爱护采购人设备设施，如果出现因供应商原因造成损毁情况，供应商需承担赔偿责任，采购人有权从服务费中扣除。</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4.供应商必须保证用工符合《中华人民共和国劳动法》、《中华人民共和国劳动合同法》及相关航空安全安保法律法规规定，所产生的一切纠纷与采购人无关，并保证不能因此影响甲乙双方约定的所有工作。</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5.如果出现紧急情况、突发事件或对飞机安全有影响的情况，供应商应及时通知采购人，并有义务配合采购人，调配工作人员及时参与紧急处理。</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6.采购人与供应商为发包与承包关系，供应商及其职工与采购人不存在劳动关系，供应商及其职工不能依据本合同向采购人主张相关的劳动权利与义务。</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7.供应商从业人员在与供应商劳动关系存续期间出现一切劳动纠纷、仲裁和诉讼，和采购人无任何关系，由供应商自行处理。</w:t>
      </w:r>
    </w:p>
    <w:p>
      <w:pPr>
        <w:keepNext w:val="0"/>
        <w:keepLines w:val="0"/>
        <w:pageBreakBefore w:val="0"/>
        <w:widowControl/>
        <w:kinsoku w:val="0"/>
        <w:wordWrap/>
        <w:overflowPunct/>
        <w:topLinePunct w:val="0"/>
        <w:autoSpaceDE w:val="0"/>
        <w:autoSpaceDN w:val="0"/>
        <w:bidi w:val="0"/>
        <w:adjustRightInd w:val="0"/>
        <w:snapToGrid/>
        <w:spacing w:line="336" w:lineRule="auto"/>
        <w:ind w:right="0" w:rightChars="0"/>
        <w:jc w:val="both"/>
        <w:textAlignment w:val="baseline"/>
        <w:outlineLvl w:val="9"/>
        <w:rPr>
          <w:rFonts w:hint="eastAsia"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附件1.仓库、行李分拣作业督检查办法</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附件2.安全管理协议</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附件3.装卸岗位培训清单及培训记录表</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附件4.工时记录表</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default"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default"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default"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default"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default"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default"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default"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default"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default"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default"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default"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right="0" w:rightChars="0"/>
        <w:jc w:val="both"/>
        <w:textAlignment w:val="baseline"/>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仓库、行李分拣作业督检查办法</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为加强和规范对外包业务承包商管理，确保各项外包服务保质保量完成，特制定本办法。</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适用范围：仓库、行李分拣岗位</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一、基本原则</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1.外包单位应依照法律法规、规章及标准规定，履行合同义务，承担相应安全生产责任。</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2.一旦发现外包单位未能提供合格服务，则依照合同条款对乙方单位进行处罚。</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 对外包服务单位监督检查内容</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1.检查外包单位相关工作人员的业务水平、持证上岗情况、体检报告以及培训记录台账。</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2.检查外包单位所属人员的工作合同签署、协议规定险种的购买等记录台账。</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3.检查外包公司人员管理规定等内容。</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4.对检查或作业过程中发现不足处，提出整改意见，外包方制定相应改进措施，尽快落实后书面进行回复。 </w:t>
      </w: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640" w:firstLineChars="200"/>
        <w:jc w:val="both"/>
        <w:textAlignment w:val="baseline"/>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5.考核外包单位是否按照合同，并遵守相应法律、法规及生产标准进行安全作业，提供合格服务。并依据合同条款对外包公司进行一定程度罚款，以达到提高服务质量的目的。</w:t>
      </w:r>
    </w:p>
    <w:p>
      <w:pPr>
        <w:spacing w:line="360" w:lineRule="auto"/>
        <w:jc w:val="left"/>
        <w:rPr>
          <w:rFonts w:hint="eastAsia" w:ascii="仿宋_GB2312" w:hAnsi="仿宋_GB2312" w:eastAsia="仿宋_GB2312" w:cs="仿宋_GB2312"/>
          <w:b/>
          <w:bCs/>
          <w:sz w:val="32"/>
          <w:szCs w:val="32"/>
          <w:lang w:val="en-US" w:eastAsia="zh-CN"/>
        </w:rPr>
      </w:pPr>
    </w:p>
    <w:p>
      <w:pPr>
        <w:spacing w:line="360" w:lineRule="auto"/>
        <w:jc w:val="lef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附件2.</w:t>
      </w:r>
    </w:p>
    <w:p>
      <w:pPr>
        <w:spacing w:line="360" w:lineRule="auto"/>
        <w:ind w:left="0" w:leftChars="0" w:firstLine="0" w:firstLineChars="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安全管理协议</w:t>
      </w:r>
    </w:p>
    <w:p>
      <w:pPr>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甲方：山东航空股份有限公司</w:t>
      </w:r>
    </w:p>
    <w:p>
      <w:pPr>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乙方：</w:t>
      </w:r>
    </w:p>
    <w:p>
      <w:pPr>
        <w:pStyle w:val="3"/>
        <w:spacing w:line="360" w:lineRule="auto"/>
        <w:ind w:firstLine="559"/>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为</w:t>
      </w:r>
      <w:r>
        <w:rPr>
          <w:rFonts w:hint="eastAsia" w:ascii="仿宋_GB2312" w:hAnsi="仿宋_GB2312" w:eastAsia="仿宋_GB2312" w:cs="仿宋_GB2312"/>
          <w:color w:val="auto"/>
          <w:spacing w:val="-3"/>
          <w:sz w:val="32"/>
          <w:szCs w:val="32"/>
        </w:rPr>
        <w:t>满</w:t>
      </w:r>
      <w:r>
        <w:rPr>
          <w:rFonts w:hint="eastAsia" w:ascii="仿宋_GB2312" w:hAnsi="仿宋_GB2312" w:eastAsia="仿宋_GB2312" w:cs="仿宋_GB2312"/>
          <w:color w:val="auto"/>
          <w:spacing w:val="-1"/>
          <w:sz w:val="32"/>
          <w:szCs w:val="32"/>
        </w:rPr>
        <w:t>足</w:t>
      </w:r>
      <w:r>
        <w:rPr>
          <w:rFonts w:hint="eastAsia" w:ascii="仿宋_GB2312" w:hAnsi="仿宋_GB2312" w:eastAsia="仿宋_GB2312" w:cs="仿宋_GB2312"/>
          <w:color w:val="auto"/>
          <w:sz w:val="32"/>
          <w:szCs w:val="32"/>
        </w:rPr>
        <w:t>航</w:t>
      </w:r>
      <w:r>
        <w:rPr>
          <w:rFonts w:hint="eastAsia" w:ascii="仿宋_GB2312" w:hAnsi="仿宋_GB2312" w:eastAsia="仿宋_GB2312" w:cs="仿宋_GB2312"/>
          <w:color w:val="auto"/>
          <w:spacing w:val="-3"/>
          <w:sz w:val="32"/>
          <w:szCs w:val="32"/>
        </w:rPr>
        <w:t>空</w:t>
      </w:r>
      <w:r>
        <w:rPr>
          <w:rFonts w:hint="eastAsia" w:ascii="仿宋_GB2312" w:hAnsi="仿宋_GB2312" w:eastAsia="仿宋_GB2312" w:cs="仿宋_GB2312"/>
          <w:color w:val="auto"/>
          <w:sz w:val="32"/>
          <w:szCs w:val="32"/>
        </w:rPr>
        <w:t>安全</w:t>
      </w:r>
      <w:r>
        <w:rPr>
          <w:rFonts w:hint="eastAsia" w:ascii="仿宋_GB2312" w:hAnsi="仿宋_GB2312" w:eastAsia="仿宋_GB2312" w:cs="仿宋_GB2312"/>
          <w:color w:val="auto"/>
          <w:spacing w:val="-3"/>
          <w:sz w:val="32"/>
          <w:szCs w:val="32"/>
        </w:rPr>
        <w:t>相</w:t>
      </w:r>
      <w:r>
        <w:rPr>
          <w:rFonts w:hint="eastAsia" w:ascii="仿宋_GB2312" w:hAnsi="仿宋_GB2312" w:eastAsia="仿宋_GB2312" w:cs="仿宋_GB2312"/>
          <w:color w:val="auto"/>
          <w:sz w:val="32"/>
          <w:szCs w:val="32"/>
        </w:rPr>
        <w:t>关规</w:t>
      </w:r>
      <w:r>
        <w:rPr>
          <w:rFonts w:hint="eastAsia" w:ascii="仿宋_GB2312" w:hAnsi="仿宋_GB2312" w:eastAsia="仿宋_GB2312" w:cs="仿宋_GB2312"/>
          <w:color w:val="auto"/>
          <w:spacing w:val="-3"/>
          <w:sz w:val="32"/>
          <w:szCs w:val="32"/>
        </w:rPr>
        <w:t>定</w:t>
      </w:r>
      <w:r>
        <w:rPr>
          <w:rFonts w:hint="eastAsia" w:ascii="仿宋_GB2312" w:hAnsi="仿宋_GB2312" w:eastAsia="仿宋_GB2312" w:cs="仿宋_GB2312"/>
          <w:color w:val="auto"/>
          <w:sz w:val="32"/>
          <w:szCs w:val="32"/>
        </w:rPr>
        <w:t>的要求</w:t>
      </w:r>
      <w:r>
        <w:rPr>
          <w:rFonts w:hint="eastAsia" w:ascii="仿宋_GB2312" w:hAnsi="仿宋_GB2312" w:eastAsia="仿宋_GB2312" w:cs="仿宋_GB2312"/>
          <w:color w:val="auto"/>
          <w:spacing w:val="-29"/>
          <w:sz w:val="32"/>
          <w:szCs w:val="32"/>
        </w:rPr>
        <w:t>，</w:t>
      </w:r>
      <w:r>
        <w:rPr>
          <w:rFonts w:hint="eastAsia" w:ascii="仿宋_GB2312" w:hAnsi="仿宋_GB2312" w:eastAsia="仿宋_GB2312" w:cs="仿宋_GB2312"/>
          <w:color w:val="auto"/>
          <w:sz w:val="32"/>
          <w:szCs w:val="32"/>
        </w:rPr>
        <w:t>保</w:t>
      </w:r>
      <w:r>
        <w:rPr>
          <w:rFonts w:hint="eastAsia" w:ascii="仿宋_GB2312" w:hAnsi="仿宋_GB2312" w:eastAsia="仿宋_GB2312" w:cs="仿宋_GB2312"/>
          <w:color w:val="auto"/>
          <w:spacing w:val="-3"/>
          <w:sz w:val="32"/>
          <w:szCs w:val="32"/>
        </w:rPr>
        <w:t>障</w:t>
      </w:r>
      <w:r>
        <w:rPr>
          <w:rFonts w:hint="eastAsia" w:ascii="仿宋_GB2312" w:hAnsi="仿宋_GB2312" w:eastAsia="仿宋_GB2312" w:cs="仿宋_GB2312"/>
          <w:color w:val="auto"/>
          <w:sz w:val="32"/>
          <w:szCs w:val="32"/>
        </w:rPr>
        <w:t>货邮行</w:t>
      </w:r>
      <w:r>
        <w:rPr>
          <w:rFonts w:hint="eastAsia" w:ascii="仿宋_GB2312" w:hAnsi="仿宋_GB2312" w:eastAsia="仿宋_GB2312" w:cs="仿宋_GB2312"/>
          <w:color w:val="auto"/>
          <w:sz w:val="32"/>
          <w:szCs w:val="32"/>
          <w:lang w:eastAsia="zh-CN"/>
        </w:rPr>
        <w:t>仓库、行李分拣</w:t>
      </w:r>
      <w:r>
        <w:rPr>
          <w:rFonts w:hint="eastAsia" w:ascii="仿宋_GB2312" w:hAnsi="仿宋_GB2312" w:eastAsia="仿宋_GB2312" w:cs="仿宋_GB2312"/>
          <w:color w:val="auto"/>
          <w:sz w:val="32"/>
          <w:szCs w:val="32"/>
        </w:rPr>
        <w:t>业</w:t>
      </w:r>
      <w:r>
        <w:rPr>
          <w:rFonts w:hint="eastAsia" w:ascii="仿宋_GB2312" w:hAnsi="仿宋_GB2312" w:eastAsia="仿宋_GB2312" w:cs="仿宋_GB2312"/>
          <w:color w:val="auto"/>
          <w:spacing w:val="-3"/>
          <w:sz w:val="32"/>
          <w:szCs w:val="32"/>
        </w:rPr>
        <w:t>务</w:t>
      </w:r>
      <w:r>
        <w:rPr>
          <w:rFonts w:hint="eastAsia" w:ascii="仿宋_GB2312" w:hAnsi="仿宋_GB2312" w:eastAsia="仿宋_GB2312" w:cs="仿宋_GB2312"/>
          <w:color w:val="auto"/>
          <w:sz w:val="32"/>
          <w:szCs w:val="32"/>
        </w:rPr>
        <w:t>的运</w:t>
      </w:r>
      <w:r>
        <w:rPr>
          <w:rFonts w:hint="eastAsia" w:ascii="仿宋_GB2312" w:hAnsi="仿宋_GB2312" w:eastAsia="仿宋_GB2312" w:cs="仿宋_GB2312"/>
          <w:color w:val="auto"/>
          <w:spacing w:val="-3"/>
          <w:sz w:val="32"/>
          <w:szCs w:val="32"/>
        </w:rPr>
        <w:t>行</w:t>
      </w:r>
      <w:r>
        <w:rPr>
          <w:rFonts w:hint="eastAsia" w:ascii="仿宋_GB2312" w:hAnsi="仿宋_GB2312" w:eastAsia="仿宋_GB2312" w:cs="仿宋_GB2312"/>
          <w:color w:val="auto"/>
          <w:sz w:val="32"/>
          <w:szCs w:val="32"/>
        </w:rPr>
        <w:t>安</w:t>
      </w:r>
      <w:r>
        <w:rPr>
          <w:rFonts w:hint="eastAsia" w:ascii="仿宋_GB2312" w:hAnsi="仿宋_GB2312" w:eastAsia="仿宋_GB2312" w:cs="仿宋_GB2312"/>
          <w:color w:val="auto"/>
          <w:spacing w:val="-3"/>
          <w:sz w:val="32"/>
          <w:szCs w:val="32"/>
        </w:rPr>
        <w:t>全</w:t>
      </w:r>
      <w:r>
        <w:rPr>
          <w:rFonts w:hint="eastAsia" w:ascii="仿宋_GB2312" w:hAnsi="仿宋_GB2312" w:eastAsia="仿宋_GB2312" w:cs="仿宋_GB2312"/>
          <w:color w:val="auto"/>
          <w:spacing w:val="-29"/>
          <w:sz w:val="32"/>
          <w:szCs w:val="32"/>
        </w:rPr>
        <w:t>，</w:t>
      </w:r>
      <w:r>
        <w:rPr>
          <w:rFonts w:hint="eastAsia" w:ascii="仿宋_GB2312" w:hAnsi="仿宋_GB2312" w:eastAsia="仿宋_GB2312" w:cs="仿宋_GB2312"/>
          <w:color w:val="auto"/>
          <w:sz w:val="32"/>
          <w:szCs w:val="32"/>
        </w:rPr>
        <w:t>依据山东航空股份有限公司和</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签订的《</w:t>
      </w:r>
      <w:r>
        <w:rPr>
          <w:rFonts w:hint="eastAsia" w:ascii="仿宋_GB2312" w:hAnsi="仿宋_GB2312" w:eastAsia="仿宋_GB2312" w:cs="仿宋_GB2312"/>
          <w:color w:val="auto"/>
          <w:sz w:val="32"/>
          <w:szCs w:val="32"/>
          <w:lang w:eastAsia="zh-CN"/>
        </w:rPr>
        <w:t>山航货运济青烟仓库、行李分拣服务合同</w:t>
      </w:r>
      <w:r>
        <w:rPr>
          <w:rFonts w:hint="eastAsia" w:ascii="仿宋_GB2312" w:hAnsi="仿宋_GB2312" w:eastAsia="仿宋_GB2312" w:cs="仿宋_GB2312"/>
          <w:color w:val="auto"/>
          <w:spacing w:val="-3"/>
          <w:sz w:val="32"/>
          <w:szCs w:val="32"/>
        </w:rPr>
        <w:t>》</w:t>
      </w:r>
      <w:r>
        <w:rPr>
          <w:rFonts w:hint="eastAsia" w:ascii="仿宋_GB2312" w:hAnsi="仿宋_GB2312" w:eastAsia="仿宋_GB2312" w:cs="仿宋_GB2312"/>
          <w:color w:val="auto"/>
          <w:sz w:val="32"/>
          <w:szCs w:val="32"/>
        </w:rPr>
        <w:t>，经双方协商</w:t>
      </w:r>
      <w:r>
        <w:rPr>
          <w:rFonts w:hint="eastAsia" w:ascii="仿宋_GB2312" w:hAnsi="仿宋_GB2312" w:eastAsia="仿宋_GB2312" w:cs="仿宋_GB2312"/>
          <w:color w:val="auto"/>
          <w:spacing w:val="-3"/>
          <w:sz w:val="32"/>
          <w:szCs w:val="32"/>
        </w:rPr>
        <w:t>一</w:t>
      </w:r>
      <w:r>
        <w:rPr>
          <w:rFonts w:hint="eastAsia" w:ascii="仿宋_GB2312" w:hAnsi="仿宋_GB2312" w:eastAsia="仿宋_GB2312" w:cs="仿宋_GB2312"/>
          <w:color w:val="auto"/>
          <w:sz w:val="32"/>
          <w:szCs w:val="32"/>
        </w:rPr>
        <w:t>致，就</w:t>
      </w:r>
      <w:r>
        <w:rPr>
          <w:rFonts w:hint="eastAsia" w:ascii="仿宋_GB2312" w:hAnsi="仿宋_GB2312" w:eastAsia="仿宋_GB2312" w:cs="仿宋_GB2312"/>
          <w:color w:val="auto"/>
          <w:sz w:val="32"/>
          <w:szCs w:val="32"/>
          <w:lang w:eastAsia="zh-CN"/>
        </w:rPr>
        <w:t>仓库、行李分拣</w:t>
      </w:r>
      <w:r>
        <w:rPr>
          <w:rFonts w:hint="eastAsia" w:ascii="仿宋_GB2312" w:hAnsi="仿宋_GB2312" w:eastAsia="仿宋_GB2312" w:cs="仿宋_GB2312"/>
          <w:color w:val="auto"/>
          <w:spacing w:val="-3"/>
          <w:sz w:val="32"/>
          <w:szCs w:val="32"/>
        </w:rPr>
        <w:t>业</w:t>
      </w:r>
      <w:r>
        <w:rPr>
          <w:rFonts w:hint="eastAsia" w:ascii="仿宋_GB2312" w:hAnsi="仿宋_GB2312" w:eastAsia="仿宋_GB2312" w:cs="仿宋_GB2312"/>
          <w:color w:val="auto"/>
          <w:sz w:val="32"/>
          <w:szCs w:val="32"/>
        </w:rPr>
        <w:t>务工</w:t>
      </w:r>
      <w:r>
        <w:rPr>
          <w:rFonts w:hint="eastAsia" w:ascii="仿宋_GB2312" w:hAnsi="仿宋_GB2312" w:eastAsia="仿宋_GB2312" w:cs="仿宋_GB2312"/>
          <w:color w:val="auto"/>
          <w:spacing w:val="-3"/>
          <w:sz w:val="32"/>
          <w:szCs w:val="32"/>
        </w:rPr>
        <w:t>作</w:t>
      </w:r>
      <w:r>
        <w:rPr>
          <w:rFonts w:hint="eastAsia" w:ascii="仿宋_GB2312" w:hAnsi="仿宋_GB2312" w:eastAsia="仿宋_GB2312" w:cs="仿宋_GB2312"/>
          <w:color w:val="auto"/>
          <w:sz w:val="32"/>
          <w:szCs w:val="32"/>
        </w:rPr>
        <w:t>的航</w:t>
      </w:r>
      <w:r>
        <w:rPr>
          <w:rFonts w:hint="eastAsia" w:ascii="仿宋_GB2312" w:hAnsi="仿宋_GB2312" w:eastAsia="仿宋_GB2312" w:cs="仿宋_GB2312"/>
          <w:color w:val="auto"/>
          <w:spacing w:val="-3"/>
          <w:sz w:val="32"/>
          <w:szCs w:val="32"/>
        </w:rPr>
        <w:t>空</w:t>
      </w:r>
      <w:r>
        <w:rPr>
          <w:rFonts w:hint="eastAsia" w:ascii="仿宋_GB2312" w:hAnsi="仿宋_GB2312" w:eastAsia="仿宋_GB2312" w:cs="仿宋_GB2312"/>
          <w:color w:val="auto"/>
          <w:sz w:val="32"/>
          <w:szCs w:val="32"/>
        </w:rPr>
        <w:t>安全</w:t>
      </w:r>
      <w:r>
        <w:rPr>
          <w:rFonts w:hint="eastAsia" w:ascii="仿宋_GB2312" w:hAnsi="仿宋_GB2312" w:eastAsia="仿宋_GB2312" w:cs="仿宋_GB2312"/>
          <w:color w:val="auto"/>
          <w:spacing w:val="-3"/>
          <w:sz w:val="32"/>
          <w:szCs w:val="32"/>
        </w:rPr>
        <w:t>管</w:t>
      </w:r>
      <w:r>
        <w:rPr>
          <w:rFonts w:hint="eastAsia" w:ascii="仿宋_GB2312" w:hAnsi="仿宋_GB2312" w:eastAsia="仿宋_GB2312" w:cs="仿宋_GB2312"/>
          <w:color w:val="auto"/>
          <w:sz w:val="32"/>
          <w:szCs w:val="32"/>
        </w:rPr>
        <w:t>理协</w:t>
      </w:r>
      <w:r>
        <w:rPr>
          <w:rFonts w:hint="eastAsia" w:ascii="仿宋_GB2312" w:hAnsi="仿宋_GB2312" w:eastAsia="仿宋_GB2312" w:cs="仿宋_GB2312"/>
          <w:color w:val="auto"/>
          <w:spacing w:val="-3"/>
          <w:sz w:val="32"/>
          <w:szCs w:val="32"/>
        </w:rPr>
        <w:t>议规定</w:t>
      </w:r>
      <w:r>
        <w:rPr>
          <w:rFonts w:hint="eastAsia" w:ascii="仿宋_GB2312" w:hAnsi="仿宋_GB2312" w:eastAsia="仿宋_GB2312" w:cs="仿宋_GB2312"/>
          <w:color w:val="auto"/>
          <w:sz w:val="32"/>
          <w:szCs w:val="32"/>
        </w:rPr>
        <w:t>如下：</w:t>
      </w:r>
    </w:p>
    <w:p>
      <w:pPr>
        <w:pStyle w:val="2"/>
        <w:spacing w:before="0" w:after="0" w:line="36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一、甲方的安全职责：</w:t>
      </w:r>
    </w:p>
    <w:p>
      <w:pPr>
        <w:pStyle w:val="3"/>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（一）甲方有权依照双方签署的</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山航货运济青烟仓库、行李分拣服务合同</w:t>
      </w:r>
      <w:r>
        <w:rPr>
          <w:rFonts w:hint="eastAsia" w:ascii="仿宋_GB2312" w:hAnsi="仿宋_GB2312" w:eastAsia="仿宋_GB2312" w:cs="仿宋_GB2312"/>
          <w:color w:val="auto"/>
          <w:sz w:val="32"/>
          <w:szCs w:val="32"/>
        </w:rPr>
        <w:t>》相关条款对乙方日常的工作进行监督管理和检查。</w:t>
      </w:r>
    </w:p>
    <w:p>
      <w:pPr>
        <w:pStyle w:val="3"/>
        <w:tabs>
          <w:tab w:val="left" w:pos="9040"/>
        </w:tabs>
        <w:spacing w:line="439" w:lineRule="auto"/>
        <w:ind w:left="0" w:right="30" w:firstLine="636"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（二</w:t>
      </w:r>
      <w:r>
        <w:rPr>
          <w:rFonts w:hint="eastAsia" w:ascii="仿宋_GB2312" w:hAnsi="仿宋_GB2312" w:eastAsia="仿宋_GB2312" w:cs="仿宋_GB2312"/>
          <w:color w:val="auto"/>
          <w:spacing w:val="-58"/>
          <w:sz w:val="32"/>
          <w:szCs w:val="32"/>
        </w:rPr>
        <w:t>）</w:t>
      </w:r>
      <w:r>
        <w:rPr>
          <w:rFonts w:hint="eastAsia" w:ascii="仿宋_GB2312" w:hAnsi="仿宋_GB2312" w:eastAsia="仿宋_GB2312" w:cs="仿宋_GB2312"/>
          <w:color w:val="auto"/>
          <w:spacing w:val="-3"/>
          <w:sz w:val="32"/>
          <w:szCs w:val="32"/>
        </w:rPr>
        <w:t>甲方有权督促乙方按照甲方航空安全相关管理规定</w:t>
      </w:r>
      <w:r>
        <w:rPr>
          <w:rFonts w:hint="eastAsia" w:ascii="仿宋_GB2312" w:hAnsi="仿宋_GB2312" w:eastAsia="仿宋_GB2312" w:cs="仿宋_GB2312"/>
          <w:color w:val="auto"/>
          <w:spacing w:val="-3"/>
          <w:sz w:val="32"/>
          <w:szCs w:val="32"/>
          <w:lang w:eastAsia="zh-CN"/>
        </w:rPr>
        <w:t>开展</w:t>
      </w:r>
      <w:r>
        <w:rPr>
          <w:rFonts w:hint="eastAsia" w:ascii="仿宋_GB2312" w:hAnsi="仿宋_GB2312" w:eastAsia="仿宋_GB2312" w:cs="仿宋_GB2312"/>
          <w:color w:val="auto"/>
          <w:spacing w:val="-3"/>
          <w:sz w:val="32"/>
          <w:szCs w:val="32"/>
        </w:rPr>
        <w:t>航空安全</w:t>
      </w:r>
      <w:r>
        <w:rPr>
          <w:rFonts w:hint="eastAsia" w:ascii="仿宋_GB2312" w:hAnsi="仿宋_GB2312" w:eastAsia="仿宋_GB2312" w:cs="仿宋_GB2312"/>
          <w:color w:val="auto"/>
          <w:spacing w:val="-8"/>
          <w:sz w:val="32"/>
          <w:szCs w:val="32"/>
        </w:rPr>
        <w:t>工作；并对乙方开展航空安全培训、复训情况进行检查，对发现的乙方航空</w:t>
      </w:r>
      <w:r>
        <w:rPr>
          <w:rFonts w:hint="eastAsia" w:ascii="仿宋_GB2312" w:hAnsi="仿宋_GB2312" w:eastAsia="仿宋_GB2312" w:cs="仿宋_GB2312"/>
          <w:color w:val="auto"/>
          <w:spacing w:val="-3"/>
          <w:sz w:val="32"/>
          <w:szCs w:val="32"/>
        </w:rPr>
        <w:t>安全培训不符合航空安全相关管理规定的情况，有权要求乙方整改</w:t>
      </w:r>
      <w:r>
        <w:rPr>
          <w:rFonts w:hint="eastAsia" w:ascii="仿宋_GB2312" w:hAnsi="仿宋_GB2312" w:eastAsia="仿宋_GB2312" w:cs="仿宋_GB2312"/>
          <w:color w:val="auto"/>
          <w:spacing w:val="-3"/>
          <w:sz w:val="32"/>
          <w:szCs w:val="32"/>
          <w:lang w:eastAsia="zh-CN"/>
        </w:rPr>
        <w:t>或进行处罚</w:t>
      </w:r>
      <w:r>
        <w:rPr>
          <w:rFonts w:hint="eastAsia" w:ascii="仿宋_GB2312" w:hAnsi="仿宋_GB2312" w:eastAsia="仿宋_GB2312" w:cs="仿宋_GB2312"/>
          <w:color w:val="auto"/>
          <w:spacing w:val="-3"/>
          <w:sz w:val="32"/>
          <w:szCs w:val="32"/>
        </w:rPr>
        <w:t>。</w:t>
      </w:r>
    </w:p>
    <w:p>
      <w:pPr>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（三）甲方有义务告知乙方航空安全相关管理规定。</w:t>
      </w:r>
    </w:p>
    <w:p>
      <w:pPr>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二、乙方的安全职责：</w:t>
      </w:r>
    </w:p>
    <w:p>
      <w:pPr>
        <w:pStyle w:val="3"/>
        <w:spacing w:line="360" w:lineRule="auto"/>
        <w:ind w:firstLine="636"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（一</w:t>
      </w:r>
      <w:r>
        <w:rPr>
          <w:rFonts w:hint="eastAsia" w:ascii="仿宋_GB2312" w:hAnsi="仿宋_GB2312" w:eastAsia="仿宋_GB2312" w:cs="仿宋_GB2312"/>
          <w:color w:val="auto"/>
          <w:spacing w:val="-58"/>
          <w:sz w:val="32"/>
          <w:szCs w:val="32"/>
        </w:rPr>
        <w:t>）</w:t>
      </w:r>
      <w:r>
        <w:rPr>
          <w:rFonts w:hint="eastAsia" w:ascii="仿宋_GB2312" w:hAnsi="仿宋_GB2312" w:eastAsia="仿宋_GB2312" w:cs="仿宋_GB2312"/>
          <w:color w:val="auto"/>
          <w:spacing w:val="-3"/>
          <w:sz w:val="32"/>
          <w:szCs w:val="32"/>
        </w:rPr>
        <w:t>乙方有权依据</w:t>
      </w:r>
      <w:r>
        <w:rPr>
          <w:rFonts w:hint="eastAsia" w:ascii="仿宋_GB2312" w:hAnsi="仿宋_GB2312" w:eastAsia="仿宋_GB2312" w:cs="仿宋_GB2312"/>
          <w:color w:val="auto"/>
          <w:spacing w:val="-3"/>
          <w:sz w:val="32"/>
          <w:szCs w:val="32"/>
          <w:lang w:eastAsia="zh-CN"/>
        </w:rPr>
        <w:t>甲方和所属机场的</w:t>
      </w:r>
      <w:r>
        <w:rPr>
          <w:rFonts w:hint="eastAsia" w:ascii="仿宋_GB2312" w:hAnsi="仿宋_GB2312" w:eastAsia="仿宋_GB2312" w:cs="仿宋_GB2312"/>
          <w:color w:val="auto"/>
          <w:spacing w:val="-3"/>
          <w:sz w:val="32"/>
          <w:szCs w:val="32"/>
        </w:rPr>
        <w:t>航空安全相关管理规定自行制订相关的安全保卫管理程序或制度，包括但不限于：</w:t>
      </w:r>
    </w:p>
    <w:p>
      <w:pPr>
        <w:pStyle w:val="3"/>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1、异常情况报告制度；</w:t>
      </w:r>
    </w:p>
    <w:p>
      <w:pPr>
        <w:pStyle w:val="3"/>
        <w:spacing w:line="360" w:lineRule="auto"/>
        <w:ind w:firstLine="65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2</w:t>
      </w:r>
      <w:r>
        <w:rPr>
          <w:rFonts w:hint="eastAsia" w:ascii="仿宋_GB2312" w:hAnsi="仿宋_GB2312" w:eastAsia="仿宋_GB2312" w:cs="仿宋_GB2312"/>
          <w:color w:val="auto"/>
          <w:sz w:val="32"/>
          <w:szCs w:val="32"/>
        </w:rPr>
        <w:t>、制订工作人员航空安全管理规定，包含：工作人员办理内场</w:t>
      </w:r>
      <w:r>
        <w:rPr>
          <w:rFonts w:hint="eastAsia" w:ascii="仿宋_GB2312" w:hAnsi="仿宋_GB2312" w:eastAsia="仿宋_GB2312" w:cs="仿宋_GB2312"/>
          <w:color w:val="auto"/>
          <w:sz w:val="32"/>
          <w:szCs w:val="32"/>
          <w:highlight w:val="none"/>
          <w:lang w:eastAsia="zh-CN"/>
        </w:rPr>
        <w:t>机场控制区证件</w:t>
      </w:r>
      <w:r>
        <w:rPr>
          <w:rFonts w:hint="eastAsia" w:ascii="仿宋_GB2312" w:hAnsi="仿宋_GB2312" w:eastAsia="仿宋_GB2312" w:cs="仿宋_GB2312"/>
          <w:color w:val="auto"/>
          <w:spacing w:val="-3"/>
          <w:sz w:val="32"/>
          <w:szCs w:val="32"/>
          <w:highlight w:val="none"/>
        </w:rPr>
        <w:t>程序、工作人员内场</w:t>
      </w:r>
      <w:r>
        <w:rPr>
          <w:rFonts w:hint="eastAsia" w:ascii="仿宋_GB2312" w:hAnsi="仿宋_GB2312" w:eastAsia="仿宋_GB2312" w:cs="仿宋_GB2312"/>
          <w:color w:val="auto"/>
          <w:spacing w:val="-3"/>
          <w:sz w:val="32"/>
          <w:szCs w:val="32"/>
          <w:highlight w:val="none"/>
          <w:lang w:eastAsia="zh-CN"/>
        </w:rPr>
        <w:t>机场控制区证件</w:t>
      </w:r>
      <w:r>
        <w:rPr>
          <w:rFonts w:hint="eastAsia" w:ascii="仿宋_GB2312" w:hAnsi="仿宋_GB2312" w:eastAsia="仿宋_GB2312" w:cs="仿宋_GB2312"/>
          <w:color w:val="auto"/>
          <w:spacing w:val="-3"/>
          <w:sz w:val="32"/>
          <w:szCs w:val="32"/>
          <w:highlight w:val="none"/>
        </w:rPr>
        <w:t>管理要求等内容</w:t>
      </w:r>
      <w:r>
        <w:rPr>
          <w:rFonts w:hint="eastAsia" w:ascii="仿宋_GB2312" w:hAnsi="仿宋_GB2312" w:eastAsia="仿宋_GB2312" w:cs="仿宋_GB2312"/>
          <w:color w:val="auto"/>
          <w:spacing w:val="-3"/>
          <w:sz w:val="32"/>
          <w:szCs w:val="32"/>
        </w:rPr>
        <w:t>。</w:t>
      </w:r>
    </w:p>
    <w:p>
      <w:pPr>
        <w:pStyle w:val="3"/>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（三）乙方义务：</w:t>
      </w:r>
    </w:p>
    <w:p>
      <w:pPr>
        <w:pStyle w:val="3"/>
        <w:numPr>
          <w:ilvl w:val="0"/>
          <w:numId w:val="0"/>
        </w:numPr>
        <w:spacing w:line="439" w:lineRule="auto"/>
        <w:ind w:left="0" w:right="106" w:rightChars="0" w:firstLine="65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3"/>
          <w:sz w:val="32"/>
          <w:szCs w:val="32"/>
        </w:rPr>
        <w:t>乙方有</w:t>
      </w:r>
      <w:r>
        <w:rPr>
          <w:rFonts w:hint="eastAsia" w:ascii="仿宋_GB2312" w:hAnsi="仿宋_GB2312" w:eastAsia="仿宋_GB2312" w:cs="仿宋_GB2312"/>
          <w:color w:val="auto"/>
          <w:spacing w:val="-3"/>
          <w:sz w:val="32"/>
          <w:szCs w:val="32"/>
          <w:lang w:eastAsia="zh-CN"/>
        </w:rPr>
        <w:t>义务学习全面掌握各地机场和</w:t>
      </w:r>
      <w:r>
        <w:rPr>
          <w:rFonts w:hint="eastAsia" w:ascii="仿宋_GB2312" w:hAnsi="仿宋_GB2312" w:eastAsia="仿宋_GB2312" w:cs="仿宋_GB2312"/>
          <w:color w:val="auto"/>
          <w:spacing w:val="-3"/>
          <w:sz w:val="32"/>
          <w:szCs w:val="32"/>
          <w:lang w:val="en-US" w:eastAsia="zh-CN"/>
        </w:rPr>
        <w:t>甲方</w:t>
      </w:r>
      <w:r>
        <w:rPr>
          <w:rFonts w:hint="eastAsia" w:ascii="仿宋_GB2312" w:hAnsi="仿宋_GB2312" w:eastAsia="仿宋_GB2312" w:cs="仿宋_GB2312"/>
          <w:color w:val="auto"/>
          <w:spacing w:val="-3"/>
          <w:sz w:val="32"/>
          <w:szCs w:val="32"/>
          <w:lang w:eastAsia="zh-CN"/>
        </w:rPr>
        <w:t>的</w:t>
      </w:r>
      <w:r>
        <w:rPr>
          <w:rFonts w:hint="eastAsia" w:ascii="仿宋_GB2312" w:hAnsi="仿宋_GB2312" w:eastAsia="仿宋_GB2312" w:cs="仿宋_GB2312"/>
          <w:color w:val="auto"/>
          <w:spacing w:val="-3"/>
          <w:sz w:val="32"/>
          <w:szCs w:val="32"/>
        </w:rPr>
        <w:t>航空安</w:t>
      </w:r>
      <w:r>
        <w:rPr>
          <w:rFonts w:hint="eastAsia" w:ascii="仿宋_GB2312" w:hAnsi="仿宋_GB2312" w:eastAsia="仿宋_GB2312" w:cs="仿宋_GB2312"/>
          <w:color w:val="auto"/>
          <w:spacing w:val="-3"/>
          <w:sz w:val="32"/>
          <w:szCs w:val="32"/>
          <w:lang w:eastAsia="zh-CN"/>
        </w:rPr>
        <w:t>全</w:t>
      </w:r>
      <w:r>
        <w:rPr>
          <w:rFonts w:hint="eastAsia" w:ascii="仿宋_GB2312" w:hAnsi="仿宋_GB2312" w:eastAsia="仿宋_GB2312" w:cs="仿宋_GB2312"/>
          <w:color w:val="auto"/>
          <w:spacing w:val="-3"/>
          <w:sz w:val="32"/>
          <w:szCs w:val="32"/>
        </w:rPr>
        <w:t>相关管理规定。</w:t>
      </w:r>
    </w:p>
    <w:p>
      <w:pPr>
        <w:pStyle w:val="3"/>
        <w:spacing w:line="360" w:lineRule="auto"/>
        <w:ind w:firstLine="559"/>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乙方有义务</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所聘用工作人员</w:t>
      </w:r>
      <w:r>
        <w:rPr>
          <w:rFonts w:hint="eastAsia" w:ascii="仿宋_GB2312" w:hAnsi="仿宋_GB2312" w:eastAsia="仿宋_GB2312" w:cs="仿宋_GB2312"/>
          <w:color w:val="auto"/>
          <w:sz w:val="32"/>
          <w:szCs w:val="32"/>
          <w:lang w:eastAsia="zh-CN"/>
        </w:rPr>
        <w:t>进行甲方</w:t>
      </w:r>
      <w:r>
        <w:rPr>
          <w:rFonts w:hint="eastAsia" w:ascii="仿宋_GB2312" w:hAnsi="仿宋_GB2312" w:eastAsia="仿宋_GB2312" w:cs="仿宋_GB2312"/>
          <w:color w:val="auto"/>
          <w:sz w:val="32"/>
          <w:szCs w:val="32"/>
        </w:rPr>
        <w:t>空防</w:t>
      </w:r>
      <w:r>
        <w:rPr>
          <w:rFonts w:hint="eastAsia" w:ascii="仿宋_GB2312" w:hAnsi="仿宋_GB2312" w:eastAsia="仿宋_GB2312" w:cs="仿宋_GB2312"/>
          <w:color w:val="auto"/>
          <w:sz w:val="32"/>
          <w:szCs w:val="32"/>
          <w:lang w:eastAsia="zh-CN"/>
        </w:rPr>
        <w:t>和各地机场的</w:t>
      </w:r>
      <w:r>
        <w:rPr>
          <w:rFonts w:hint="eastAsia" w:ascii="仿宋_GB2312" w:hAnsi="仿宋_GB2312" w:eastAsia="仿宋_GB2312" w:cs="仿宋_GB2312"/>
          <w:color w:val="auto"/>
          <w:spacing w:val="-9"/>
          <w:sz w:val="32"/>
          <w:szCs w:val="32"/>
        </w:rPr>
        <w:t>安全管理规定</w:t>
      </w:r>
      <w:r>
        <w:rPr>
          <w:rFonts w:hint="eastAsia" w:ascii="仿宋_GB2312" w:hAnsi="仿宋_GB2312" w:eastAsia="仿宋_GB2312" w:cs="仿宋_GB2312"/>
          <w:color w:val="auto"/>
          <w:spacing w:val="-9"/>
          <w:sz w:val="32"/>
          <w:szCs w:val="32"/>
          <w:lang w:eastAsia="zh-CN"/>
        </w:rPr>
        <w:t>培训宣贯</w:t>
      </w:r>
      <w:r>
        <w:rPr>
          <w:rFonts w:hint="eastAsia" w:ascii="仿宋_GB2312" w:hAnsi="仿宋_GB2312" w:eastAsia="仿宋_GB2312" w:cs="仿宋_GB2312"/>
          <w:color w:val="auto"/>
          <w:spacing w:val="-9"/>
          <w:sz w:val="32"/>
          <w:szCs w:val="32"/>
        </w:rPr>
        <w:t>，并保证工作人员在任何工作相关区域不发生违反航空安全的</w:t>
      </w:r>
      <w:r>
        <w:rPr>
          <w:rFonts w:hint="eastAsia" w:ascii="仿宋_GB2312" w:hAnsi="仿宋_GB2312" w:eastAsia="仿宋_GB2312" w:cs="仿宋_GB2312"/>
          <w:color w:val="auto"/>
          <w:spacing w:val="-4"/>
          <w:sz w:val="32"/>
          <w:szCs w:val="32"/>
        </w:rPr>
        <w:t>事件。</w:t>
      </w:r>
    </w:p>
    <w:p>
      <w:pPr>
        <w:pStyle w:val="3"/>
        <w:spacing w:line="360" w:lineRule="auto"/>
        <w:ind w:firstLine="559"/>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2</w:t>
      </w:r>
      <w:r>
        <w:rPr>
          <w:rFonts w:hint="eastAsia" w:ascii="仿宋_GB2312" w:hAnsi="仿宋_GB2312" w:eastAsia="仿宋_GB2312" w:cs="仿宋_GB2312"/>
          <w:color w:val="auto"/>
          <w:sz w:val="32"/>
          <w:szCs w:val="32"/>
        </w:rPr>
        <w:t>、乙方有义务要求所聘用工作人员和所进出工具、设备必须通过安全</w:t>
      </w:r>
      <w:r>
        <w:rPr>
          <w:rFonts w:hint="eastAsia" w:ascii="仿宋_GB2312" w:hAnsi="仿宋_GB2312" w:eastAsia="仿宋_GB2312" w:cs="仿宋_GB2312"/>
          <w:color w:val="auto"/>
          <w:spacing w:val="-8"/>
          <w:sz w:val="32"/>
          <w:szCs w:val="32"/>
        </w:rPr>
        <w:t>检查，不发生在货运库区、候机楼、机坪隔离区存放易燃、易爆等违禁品的</w:t>
      </w:r>
      <w:r>
        <w:rPr>
          <w:rFonts w:hint="eastAsia" w:ascii="仿宋_GB2312" w:hAnsi="仿宋_GB2312" w:eastAsia="仿宋_GB2312" w:cs="仿宋_GB2312"/>
          <w:color w:val="auto"/>
          <w:spacing w:val="-4"/>
          <w:sz w:val="32"/>
          <w:szCs w:val="32"/>
        </w:rPr>
        <w:t>情况。</w:t>
      </w:r>
      <w:r>
        <w:rPr>
          <w:rFonts w:hint="eastAsia" w:ascii="仿宋_GB2312" w:hAnsi="仿宋_GB2312" w:eastAsia="仿宋_GB2312" w:cs="仿宋_GB2312"/>
          <w:color w:val="auto"/>
          <w:spacing w:val="-4"/>
          <w:sz w:val="32"/>
          <w:szCs w:val="32"/>
          <w:lang w:eastAsia="zh-CN"/>
        </w:rPr>
        <w:t>乙方须确保派出人员经培训合格后才能从事主合同约定的服务业务。</w:t>
      </w:r>
    </w:p>
    <w:p>
      <w:pPr>
        <w:pStyle w:val="3"/>
        <w:spacing w:line="360" w:lineRule="auto"/>
        <w:ind w:firstLine="55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3、乙方有义务在所聘用工作人员发生离职等行为的同时将内场</w:t>
      </w:r>
      <w:r>
        <w:rPr>
          <w:rFonts w:hint="eastAsia" w:ascii="仿宋_GB2312" w:hAnsi="仿宋_GB2312" w:eastAsia="仿宋_GB2312" w:cs="仿宋_GB2312"/>
          <w:color w:val="auto"/>
          <w:sz w:val="32"/>
          <w:szCs w:val="32"/>
          <w:lang w:eastAsia="zh-CN"/>
        </w:rPr>
        <w:t>机场控制区证件</w:t>
      </w:r>
      <w:r>
        <w:rPr>
          <w:rFonts w:hint="eastAsia" w:ascii="仿宋_GB2312" w:hAnsi="仿宋_GB2312" w:eastAsia="仿宋_GB2312" w:cs="仿宋_GB2312"/>
          <w:color w:val="auto"/>
          <w:sz w:val="32"/>
          <w:szCs w:val="32"/>
        </w:rPr>
        <w:t>及时退还甲方。</w:t>
      </w:r>
    </w:p>
    <w:p>
      <w:pPr>
        <w:pStyle w:val="3"/>
        <w:spacing w:line="360" w:lineRule="auto"/>
        <w:ind w:firstLine="55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
          <w:sz w:val="32"/>
          <w:szCs w:val="32"/>
        </w:rPr>
        <w:t>4</w:t>
      </w:r>
      <w:r>
        <w:rPr>
          <w:rFonts w:hint="eastAsia" w:ascii="仿宋_GB2312" w:hAnsi="仿宋_GB2312" w:eastAsia="仿宋_GB2312" w:cs="仿宋_GB2312"/>
          <w:color w:val="auto"/>
          <w:spacing w:val="-9"/>
          <w:sz w:val="32"/>
          <w:szCs w:val="32"/>
        </w:rPr>
        <w:t xml:space="preserve">、乙方有义务按照机场的相关规定，做好所聘用工作人员的背景调查， </w:t>
      </w:r>
      <w:r>
        <w:rPr>
          <w:rFonts w:hint="eastAsia" w:ascii="仿宋_GB2312" w:hAnsi="仿宋_GB2312" w:eastAsia="仿宋_GB2312" w:cs="仿宋_GB2312"/>
          <w:color w:val="auto"/>
          <w:spacing w:val="-6"/>
          <w:sz w:val="32"/>
          <w:szCs w:val="32"/>
        </w:rPr>
        <w:t>通行证件的申办及培训的各项工作，严格控制申报人员证件通行区域；严格</w:t>
      </w:r>
      <w:r>
        <w:rPr>
          <w:rFonts w:hint="eastAsia" w:ascii="仿宋_GB2312" w:hAnsi="仿宋_GB2312" w:eastAsia="仿宋_GB2312" w:cs="仿宋_GB2312"/>
          <w:color w:val="auto"/>
          <w:spacing w:val="-3"/>
          <w:sz w:val="32"/>
          <w:szCs w:val="32"/>
        </w:rPr>
        <w:t>执行隔离区的通行管制。</w:t>
      </w:r>
    </w:p>
    <w:p>
      <w:pPr>
        <w:pStyle w:val="3"/>
        <w:spacing w:line="360" w:lineRule="auto"/>
        <w:ind w:firstLine="55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5、乙方有义务对所聘用工作人员实施有关航空安全保卫工作相关法规和文件精神的宣传教育工作，做好应急情况的处置措施和预案。</w:t>
      </w:r>
    </w:p>
    <w:p>
      <w:pPr>
        <w:pStyle w:val="3"/>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6、乙方有义务服从甲方的监督检查，执行有关职能部门的规定主动做好服务期内工作区域的用电设备安全及防火安全。</w:t>
      </w:r>
    </w:p>
    <w:p>
      <w:pPr>
        <w:numPr>
          <w:ilvl w:val="0"/>
          <w:numId w:val="0"/>
        </w:numPr>
        <w:spacing w:before="62" w:line="439" w:lineRule="auto"/>
        <w:ind w:right="3922"/>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 危险品装卸的安全管理</w:t>
      </w:r>
    </w:p>
    <w:p>
      <w:pPr>
        <w:numPr>
          <w:ilvl w:val="0"/>
          <w:numId w:val="0"/>
        </w:numPr>
        <w:spacing w:before="62" w:line="440" w:lineRule="auto"/>
        <w:ind w:right="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（一）当货物属于危险品时，乙方工作人员除须遵守本协议其他条款规定外还需遵守本条的特别约定。</w:t>
      </w:r>
    </w:p>
    <w:p>
      <w:pPr>
        <w:numPr>
          <w:ilvl w:val="0"/>
          <w:numId w:val="0"/>
        </w:numPr>
        <w:spacing w:before="62" w:line="440" w:lineRule="auto"/>
        <w:ind w:right="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（二）危险品种类</w:t>
      </w:r>
    </w:p>
    <w:p>
      <w:pPr>
        <w:numPr>
          <w:ilvl w:val="0"/>
          <w:numId w:val="0"/>
        </w:numPr>
        <w:spacing w:before="62" w:line="440" w:lineRule="auto"/>
        <w:ind w:right="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本条所称的危险品，是指根据国际民用航空组织发布的有效的《危险品航空安全运输细则》以及</w:t>
      </w:r>
      <w:r>
        <w:rPr>
          <w:rFonts w:hint="eastAsia" w:ascii="仿宋_GB2312" w:hAnsi="仿宋_GB2312" w:eastAsia="仿宋_GB2312" w:cs="仿宋_GB2312"/>
          <w:color w:val="auto"/>
          <w:sz w:val="32"/>
          <w:szCs w:val="32"/>
        </w:rPr>
        <w:t>包括经国际民用航空组织理事会决定批准和公布的补充材料和任何附录</w:t>
      </w:r>
      <w:r>
        <w:rPr>
          <w:rFonts w:hint="eastAsia" w:ascii="仿宋_GB2312" w:hAnsi="仿宋_GB2312" w:eastAsia="仿宋_GB2312" w:cs="仿宋_GB2312"/>
          <w:color w:val="auto"/>
          <w:sz w:val="32"/>
          <w:szCs w:val="32"/>
          <w:lang w:val="en-US" w:eastAsia="zh-CN"/>
        </w:rPr>
        <w:t>的规定，对健康、安全、财产或环境构成危险物品或物质。</w:t>
      </w:r>
    </w:p>
    <w:p>
      <w:pPr>
        <w:numPr>
          <w:ilvl w:val="0"/>
          <w:numId w:val="0"/>
        </w:numPr>
        <w:spacing w:before="62" w:line="440" w:lineRule="auto"/>
        <w:ind w:right="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（三）乙方义务</w:t>
      </w:r>
    </w:p>
    <w:p>
      <w:pPr>
        <w:numPr>
          <w:ilvl w:val="0"/>
          <w:numId w:val="0"/>
        </w:numPr>
        <w:spacing w:before="62" w:line="440" w:lineRule="auto"/>
        <w:ind w:left="0" w:leftChars="0" w:right="0" w:firstLine="560" w:firstLineChars="17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1、乙方聘用的工作人员未经甲方许可，不得从事装卸危险品工作。</w:t>
      </w:r>
    </w:p>
    <w:p>
      <w:pPr>
        <w:numPr>
          <w:ilvl w:val="0"/>
          <w:numId w:val="0"/>
        </w:numPr>
        <w:spacing w:before="62" w:line="440" w:lineRule="auto"/>
        <w:ind w:left="0" w:leftChars="0" w:right="0" w:firstLine="560" w:firstLineChars="17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2、乙方聘用的工作人员上岗前，需要经过危险品操作培训，培训要求应当符合《民用航空危险品运输管理规定》、《</w:t>
      </w:r>
      <w:r>
        <w:rPr>
          <w:rFonts w:hint="eastAsia" w:ascii="仿宋_GB2312" w:hAnsi="仿宋_GB2312" w:eastAsia="仿宋_GB2312" w:cs="仿宋_GB2312"/>
          <w:color w:val="auto"/>
          <w:sz w:val="32"/>
          <w:szCs w:val="32"/>
        </w:rPr>
        <w:t>危险品航空运输培训管理办法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的要求，培训结束并经考核合格后才可在甲方范围内从事危险品装卸工作。</w:t>
      </w:r>
    </w:p>
    <w:p>
      <w:pPr>
        <w:numPr>
          <w:ilvl w:val="0"/>
          <w:numId w:val="0"/>
        </w:numPr>
        <w:spacing w:before="62" w:line="440" w:lineRule="auto"/>
        <w:ind w:left="0" w:leftChars="0" w:right="0" w:firstLine="560" w:firstLineChars="17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3、乙方应当选择具有危险品装卸身体素质的工作人员，要求所聘工作人员必须配备危险品装卸设备及相关安全设施。</w:t>
      </w:r>
    </w:p>
    <w:p>
      <w:pPr>
        <w:numPr>
          <w:ilvl w:val="0"/>
          <w:numId w:val="0"/>
        </w:numPr>
        <w:spacing w:before="62" w:line="440" w:lineRule="auto"/>
        <w:ind w:left="0" w:leftChars="0" w:right="0" w:firstLine="560" w:firstLineChars="17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4、乙方工作人员须根据的要求，从事危险品装卸工作。</w:t>
      </w:r>
    </w:p>
    <w:p>
      <w:pPr>
        <w:numPr>
          <w:ilvl w:val="0"/>
          <w:numId w:val="0"/>
        </w:numPr>
        <w:spacing w:before="62" w:line="440" w:lineRule="auto"/>
        <w:ind w:left="0" w:leftChars="0" w:right="0" w:firstLine="560" w:firstLineChars="17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5、乙方装卸危险品须全程在甲方相关人员的监督下进行，未经现场甲方人员的许可，不得装卸危险品。</w:t>
      </w:r>
    </w:p>
    <w:p>
      <w:pPr>
        <w:spacing w:line="360" w:lineRule="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四</w:t>
      </w:r>
      <w:r>
        <w:rPr>
          <w:rFonts w:hint="eastAsia" w:ascii="仿宋_GB2312" w:hAnsi="仿宋_GB2312" w:eastAsia="仿宋_GB2312" w:cs="仿宋_GB2312"/>
          <w:b/>
          <w:color w:val="auto"/>
          <w:sz w:val="32"/>
          <w:szCs w:val="32"/>
        </w:rPr>
        <w:t>、法律责任与赔偿</w:t>
      </w:r>
    </w:p>
    <w:p>
      <w:pPr>
        <w:pStyle w:val="3"/>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（一）由于双方任意一方未履行该协议条款造成的航空安保责任或飞机、人员的伤亡、财产损失，由违约一方负责。</w:t>
      </w:r>
    </w:p>
    <w:p>
      <w:pPr>
        <w:pStyle w:val="3"/>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（二）下列情况由甲方负责赔偿责任：</w:t>
      </w:r>
    </w:p>
    <w:p>
      <w:pPr>
        <w:pStyle w:val="3"/>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由于甲方关于航空安保信息传递不及时造成的乙方地面保障不正常事件、安保审计处罚等。</w:t>
      </w:r>
    </w:p>
    <w:p>
      <w:pPr>
        <w:pStyle w:val="3"/>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（三）下列情况由乙方负责赔偿责任：</w:t>
      </w:r>
    </w:p>
    <w:p>
      <w:pPr>
        <w:pStyle w:val="3"/>
        <w:spacing w:line="360" w:lineRule="auto"/>
        <w:ind w:firstLine="559"/>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1、由于乙方未尽到培训责任，造成乙方所聘用工作人员发生违反</w:t>
      </w:r>
      <w:r>
        <w:rPr>
          <w:rFonts w:hint="eastAsia" w:ascii="仿宋_GB2312" w:hAnsi="仿宋_GB2312" w:eastAsia="仿宋_GB2312" w:cs="仿宋_GB2312"/>
          <w:color w:val="auto"/>
          <w:sz w:val="32"/>
          <w:szCs w:val="32"/>
          <w:lang w:eastAsia="zh-CN"/>
        </w:rPr>
        <w:t>属地</w:t>
      </w:r>
      <w:r>
        <w:rPr>
          <w:rFonts w:hint="eastAsia" w:ascii="仿宋_GB2312" w:hAnsi="仿宋_GB2312" w:eastAsia="仿宋_GB2312" w:cs="仿宋_GB2312"/>
          <w:color w:val="auto"/>
          <w:sz w:val="32"/>
          <w:szCs w:val="32"/>
        </w:rPr>
        <w:t>机场和</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航空安保有关管理规定引起的地面保障不正常事件、安保审计处罚等。</w:t>
      </w:r>
    </w:p>
    <w:p>
      <w:pPr>
        <w:pStyle w:val="3"/>
        <w:spacing w:line="360" w:lineRule="auto"/>
        <w:ind w:firstLine="55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2</w:t>
      </w:r>
      <w:r>
        <w:rPr>
          <w:rFonts w:hint="eastAsia" w:ascii="仿宋_GB2312" w:hAnsi="仿宋_GB2312" w:eastAsia="仿宋_GB2312" w:cs="仿宋_GB2312"/>
          <w:color w:val="auto"/>
          <w:sz w:val="32"/>
          <w:szCs w:val="32"/>
        </w:rPr>
        <w:t>、由于乙方未履行工作区域防火、用电安全要求，引起的不正常事件等。</w:t>
      </w:r>
    </w:p>
    <w:p>
      <w:pPr>
        <w:pStyle w:val="3"/>
        <w:spacing w:line="360" w:lineRule="auto"/>
        <w:ind w:firstLine="55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3</w:t>
      </w:r>
      <w:r>
        <w:rPr>
          <w:rFonts w:hint="eastAsia" w:ascii="仿宋_GB2312" w:hAnsi="仿宋_GB2312" w:eastAsia="仿宋_GB2312" w:cs="仿宋_GB2312"/>
          <w:color w:val="auto"/>
          <w:sz w:val="32"/>
          <w:szCs w:val="32"/>
        </w:rPr>
        <w:t>、乙方所聘用工作人员发生遗失内场</w:t>
      </w:r>
      <w:r>
        <w:rPr>
          <w:rFonts w:hint="eastAsia" w:ascii="仿宋_GB2312" w:hAnsi="仿宋_GB2312" w:eastAsia="仿宋_GB2312" w:cs="仿宋_GB2312"/>
          <w:color w:val="auto"/>
          <w:sz w:val="32"/>
          <w:szCs w:val="32"/>
          <w:lang w:eastAsia="zh-CN"/>
        </w:rPr>
        <w:t>机场控制区证件</w:t>
      </w:r>
      <w:r>
        <w:rPr>
          <w:rFonts w:hint="eastAsia" w:ascii="仿宋_GB2312" w:hAnsi="仿宋_GB2312" w:eastAsia="仿宋_GB2312" w:cs="仿宋_GB2312"/>
          <w:color w:val="auto"/>
          <w:sz w:val="32"/>
          <w:szCs w:val="32"/>
        </w:rPr>
        <w:t>时，其遗失处罚由乙方承担。</w:t>
      </w:r>
    </w:p>
    <w:p>
      <w:pPr>
        <w:pStyle w:val="3"/>
        <w:spacing w:line="360" w:lineRule="auto"/>
        <w:ind w:firstLine="55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4、由于乙方漏报、迟报、瞒报内场</w:t>
      </w:r>
      <w:r>
        <w:rPr>
          <w:rFonts w:hint="eastAsia" w:ascii="仿宋_GB2312" w:hAnsi="仿宋_GB2312" w:eastAsia="仿宋_GB2312" w:cs="仿宋_GB2312"/>
          <w:color w:val="auto"/>
          <w:sz w:val="32"/>
          <w:szCs w:val="32"/>
          <w:lang w:eastAsia="zh-CN"/>
        </w:rPr>
        <w:t>机场控制区证件</w:t>
      </w:r>
      <w:r>
        <w:rPr>
          <w:rFonts w:hint="eastAsia" w:ascii="仿宋_GB2312" w:hAnsi="仿宋_GB2312" w:eastAsia="仿宋_GB2312" w:cs="仿宋_GB2312"/>
          <w:color w:val="auto"/>
          <w:sz w:val="32"/>
          <w:szCs w:val="32"/>
        </w:rPr>
        <w:t>遗失情况，造成的航空安全责任事件、飞机或人员的伤亡、财产损失等。</w:t>
      </w:r>
    </w:p>
    <w:p>
      <w:pPr>
        <w:pStyle w:val="3"/>
        <w:spacing w:line="360" w:lineRule="auto"/>
        <w:ind w:firstLine="559"/>
        <w:jc w:val="both"/>
        <w:rPr>
          <w:rFonts w:hint="eastAsia" w:ascii="仿宋_GB2312" w:hAnsi="仿宋_GB2312" w:eastAsia="仿宋_GB2312" w:cs="仿宋_GB2312"/>
          <w:color w:val="auto"/>
          <w:spacing w:val="-3"/>
          <w:sz w:val="32"/>
          <w:szCs w:val="32"/>
        </w:rPr>
      </w:pPr>
      <w:r>
        <w:rPr>
          <w:rFonts w:hint="eastAsia" w:ascii="仿宋_GB2312" w:hAnsi="仿宋_GB2312" w:eastAsia="仿宋_GB2312" w:cs="仿宋_GB2312"/>
          <w:color w:val="auto"/>
          <w:spacing w:val="3"/>
          <w:sz w:val="32"/>
          <w:szCs w:val="32"/>
        </w:rPr>
        <w:t>5</w:t>
      </w:r>
      <w:r>
        <w:rPr>
          <w:rFonts w:hint="eastAsia" w:ascii="仿宋_GB2312" w:hAnsi="仿宋_GB2312" w:eastAsia="仿宋_GB2312" w:cs="仿宋_GB2312"/>
          <w:color w:val="auto"/>
          <w:sz w:val="32"/>
          <w:szCs w:val="32"/>
        </w:rPr>
        <w:t>、乙方所聘工作人员发生进入超出</w:t>
      </w:r>
      <w:r>
        <w:rPr>
          <w:rFonts w:hint="eastAsia" w:ascii="仿宋_GB2312" w:hAnsi="仿宋_GB2312" w:eastAsia="仿宋_GB2312" w:cs="仿宋_GB2312"/>
          <w:color w:val="auto"/>
          <w:sz w:val="32"/>
          <w:szCs w:val="32"/>
          <w:lang w:eastAsia="zh-CN"/>
        </w:rPr>
        <w:t>机场控制区证件</w:t>
      </w:r>
      <w:r>
        <w:rPr>
          <w:rFonts w:hint="eastAsia" w:ascii="仿宋_GB2312" w:hAnsi="仿宋_GB2312" w:eastAsia="仿宋_GB2312" w:cs="仿宋_GB2312"/>
          <w:color w:val="auto"/>
          <w:sz w:val="32"/>
          <w:szCs w:val="32"/>
        </w:rPr>
        <w:t>规定区域，转让、变</w:t>
      </w:r>
      <w:r>
        <w:rPr>
          <w:rFonts w:hint="eastAsia" w:ascii="仿宋_GB2312" w:hAnsi="仿宋_GB2312" w:eastAsia="仿宋_GB2312" w:cs="仿宋_GB2312"/>
          <w:color w:val="auto"/>
          <w:spacing w:val="-9"/>
          <w:sz w:val="32"/>
          <w:szCs w:val="32"/>
        </w:rPr>
        <w:t>更、涂改、伪造、变造内场</w:t>
      </w:r>
      <w:r>
        <w:rPr>
          <w:rFonts w:hint="eastAsia" w:ascii="仿宋_GB2312" w:hAnsi="仿宋_GB2312" w:eastAsia="仿宋_GB2312" w:cs="仿宋_GB2312"/>
          <w:color w:val="auto"/>
          <w:spacing w:val="-9"/>
          <w:sz w:val="32"/>
          <w:szCs w:val="32"/>
          <w:lang w:eastAsia="zh-CN"/>
        </w:rPr>
        <w:t>机场控制区证件</w:t>
      </w:r>
      <w:r>
        <w:rPr>
          <w:rFonts w:hint="eastAsia" w:ascii="仿宋_GB2312" w:hAnsi="仿宋_GB2312" w:eastAsia="仿宋_GB2312" w:cs="仿宋_GB2312"/>
          <w:color w:val="auto"/>
          <w:spacing w:val="-9"/>
          <w:sz w:val="32"/>
          <w:szCs w:val="32"/>
        </w:rPr>
        <w:t>等行为，或偷拿货邮行的行为应可视情节轻重，依法追究其法</w:t>
      </w:r>
      <w:r>
        <w:rPr>
          <w:rFonts w:hint="eastAsia" w:ascii="仿宋_GB2312" w:hAnsi="仿宋_GB2312" w:eastAsia="仿宋_GB2312" w:cs="仿宋_GB2312"/>
          <w:color w:val="auto"/>
          <w:spacing w:val="-3"/>
          <w:sz w:val="32"/>
          <w:szCs w:val="32"/>
        </w:rPr>
        <w:t>律责任。</w:t>
      </w:r>
    </w:p>
    <w:p>
      <w:pPr>
        <w:pStyle w:val="3"/>
        <w:spacing w:line="439" w:lineRule="auto"/>
        <w:ind w:right="106" w:rightChars="0" w:firstLine="628" w:firstLineChars="200"/>
        <w:jc w:val="both"/>
        <w:rPr>
          <w:rFonts w:hint="eastAsia" w:ascii="仿宋_GB2312" w:hAnsi="仿宋_GB2312" w:eastAsia="仿宋_GB2312" w:cs="仿宋_GB2312"/>
          <w:color w:val="auto"/>
          <w:spacing w:val="-3"/>
          <w:sz w:val="32"/>
          <w:szCs w:val="32"/>
          <w:lang w:val="en-US" w:eastAsia="zh-CN"/>
        </w:rPr>
      </w:pPr>
      <w:r>
        <w:rPr>
          <w:rFonts w:hint="eastAsia" w:ascii="仿宋_GB2312" w:hAnsi="仿宋_GB2312" w:eastAsia="仿宋_GB2312" w:cs="仿宋_GB2312"/>
          <w:color w:val="auto"/>
          <w:spacing w:val="-3"/>
          <w:sz w:val="32"/>
          <w:szCs w:val="32"/>
          <w:lang w:val="en-US" w:eastAsia="zh-CN"/>
        </w:rPr>
        <w:t>6、乙方派出的工作人员擅自作业导致的安全差错、或事故等均由乙方承担安全责任。</w:t>
      </w:r>
    </w:p>
    <w:p>
      <w:pPr>
        <w:spacing w:line="439" w:lineRule="auto"/>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甲乙双方对安全责任归属发生争议时，甲方有最终确认权。 </w:t>
      </w:r>
    </w:p>
    <w:p>
      <w:pPr>
        <w:pStyle w:val="2"/>
        <w:spacing w:before="0" w:after="0" w:line="360" w:lineRule="auto"/>
        <w:ind w:firstLine="321" w:firstLineChars="1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协议期限</w:t>
      </w:r>
    </w:p>
    <w:p>
      <w:pPr>
        <w:pStyle w:val="3"/>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本协议有效期与主合同有效期一致。</w:t>
      </w:r>
    </w:p>
    <w:p>
      <w:pPr>
        <w:pStyle w:val="3"/>
        <w:spacing w:line="360" w:lineRule="auto"/>
        <w:rPr>
          <w:rFonts w:hint="eastAsia" w:ascii="仿宋_GB2312" w:hAnsi="仿宋_GB2312" w:eastAsia="仿宋_GB2312" w:cs="仿宋_GB2312"/>
          <w:color w:val="auto"/>
          <w:sz w:val="32"/>
          <w:szCs w:val="32"/>
        </w:rPr>
      </w:pPr>
    </w:p>
    <w:p>
      <w:pPr>
        <w:pStyle w:val="3"/>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w:t>
      </w:r>
      <w:r>
        <w:rPr>
          <w:rFonts w:hint="eastAsia" w:ascii="仿宋_GB2312" w:hAnsi="仿宋_GB2312" w:eastAsia="仿宋_GB2312" w:cs="仿宋_GB2312"/>
          <w:color w:val="auto"/>
          <w:spacing w:val="-3"/>
          <w:sz w:val="32"/>
          <w:szCs w:val="32"/>
        </w:rPr>
        <w:t>方</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pacing w:val="-3"/>
          <w:sz w:val="32"/>
          <w:szCs w:val="32"/>
        </w:rPr>
        <w:t>人</w:t>
      </w:r>
      <w:r>
        <w:rPr>
          <w:rFonts w:hint="eastAsia" w:ascii="仿宋_GB2312" w:hAnsi="仿宋_GB2312" w:eastAsia="仿宋_GB2312" w:cs="仿宋_GB2312"/>
          <w:color w:val="auto"/>
          <w:sz w:val="32"/>
          <w:szCs w:val="32"/>
        </w:rPr>
        <w:t>（签</w:t>
      </w:r>
      <w:r>
        <w:rPr>
          <w:rFonts w:hint="eastAsia" w:ascii="仿宋_GB2312" w:hAnsi="仿宋_GB2312" w:eastAsia="仿宋_GB2312" w:cs="仿宋_GB2312"/>
          <w:color w:val="auto"/>
          <w:spacing w:val="-3"/>
          <w:sz w:val="32"/>
          <w:szCs w:val="32"/>
        </w:rPr>
        <w:t>字</w:t>
      </w:r>
      <w:r>
        <w:rPr>
          <w:rFonts w:hint="eastAsia" w:ascii="仿宋_GB2312" w:hAnsi="仿宋_GB2312" w:eastAsia="仿宋_GB2312" w:cs="仿宋_GB2312"/>
          <w:color w:val="auto"/>
          <w:sz w:val="32"/>
          <w:szCs w:val="32"/>
        </w:rPr>
        <w:t>）：                      乙</w:t>
      </w:r>
      <w:r>
        <w:rPr>
          <w:rFonts w:hint="eastAsia" w:ascii="仿宋_GB2312" w:hAnsi="仿宋_GB2312" w:eastAsia="仿宋_GB2312" w:cs="仿宋_GB2312"/>
          <w:color w:val="auto"/>
          <w:spacing w:val="-3"/>
          <w:sz w:val="32"/>
          <w:szCs w:val="32"/>
        </w:rPr>
        <w:t>方</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spacing w:val="-3"/>
          <w:sz w:val="32"/>
          <w:szCs w:val="32"/>
        </w:rPr>
        <w:t>人</w:t>
      </w:r>
      <w:r>
        <w:rPr>
          <w:rFonts w:hint="eastAsia" w:ascii="仿宋_GB2312" w:hAnsi="仿宋_GB2312" w:eastAsia="仿宋_GB2312" w:cs="仿宋_GB2312"/>
          <w:color w:val="auto"/>
          <w:sz w:val="32"/>
          <w:szCs w:val="32"/>
        </w:rPr>
        <w:t>（签</w:t>
      </w:r>
      <w:r>
        <w:rPr>
          <w:rFonts w:hint="eastAsia" w:ascii="仿宋_GB2312" w:hAnsi="仿宋_GB2312" w:eastAsia="仿宋_GB2312" w:cs="仿宋_GB2312"/>
          <w:color w:val="auto"/>
          <w:spacing w:val="-3"/>
          <w:sz w:val="32"/>
          <w:szCs w:val="32"/>
        </w:rPr>
        <w:t>字</w:t>
      </w:r>
      <w:r>
        <w:rPr>
          <w:rFonts w:hint="eastAsia" w:ascii="仿宋_GB2312" w:hAnsi="仿宋_GB2312" w:eastAsia="仿宋_GB2312" w:cs="仿宋_GB2312"/>
          <w:color w:val="auto"/>
          <w:sz w:val="32"/>
          <w:szCs w:val="32"/>
        </w:rPr>
        <w:t>）：</w:t>
      </w:r>
    </w:p>
    <w:p>
      <w:pPr>
        <w:pStyle w:val="3"/>
        <w:spacing w:line="360" w:lineRule="auto"/>
        <w:rPr>
          <w:rFonts w:hint="eastAsia" w:ascii="仿宋_GB2312" w:hAnsi="仿宋_GB2312" w:eastAsia="仿宋_GB2312" w:cs="仿宋_GB2312"/>
          <w:color w:val="auto"/>
          <w:sz w:val="32"/>
          <w:szCs w:val="32"/>
        </w:rPr>
      </w:pPr>
    </w:p>
    <w:p>
      <w:pPr>
        <w:pStyle w:val="3"/>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日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pacing w:val="-3"/>
          <w:sz w:val="32"/>
          <w:szCs w:val="32"/>
        </w:rPr>
        <w:t>年</w:t>
      </w:r>
      <w:r>
        <w:rPr>
          <w:rFonts w:hint="eastAsia" w:ascii="仿宋_GB2312" w:hAnsi="仿宋_GB2312" w:eastAsia="仿宋_GB2312" w:cs="仿宋_GB2312"/>
          <w:color w:val="auto"/>
          <w:spacing w:val="-3"/>
          <w:sz w:val="32"/>
          <w:szCs w:val="32"/>
          <w:u w:val="single"/>
        </w:rPr>
        <w:t xml:space="preserve">   </w:t>
      </w:r>
      <w:r>
        <w:rPr>
          <w:rFonts w:hint="eastAsia" w:ascii="仿宋_GB2312" w:hAnsi="仿宋_GB2312" w:eastAsia="仿宋_GB2312" w:cs="仿宋_GB2312"/>
          <w:color w:val="auto"/>
          <w:spacing w:val="-3"/>
          <w:sz w:val="32"/>
          <w:szCs w:val="32"/>
        </w:rPr>
        <w:t>月</w:t>
      </w:r>
      <w:r>
        <w:rPr>
          <w:rFonts w:hint="eastAsia" w:ascii="仿宋_GB2312" w:hAnsi="仿宋_GB2312" w:eastAsia="仿宋_GB2312" w:cs="仿宋_GB2312"/>
          <w:color w:val="auto"/>
          <w:spacing w:val="-3"/>
          <w:sz w:val="32"/>
          <w:szCs w:val="32"/>
          <w:u w:val="single"/>
        </w:rPr>
        <w:t xml:space="preserve">   </w:t>
      </w:r>
      <w:r>
        <w:rPr>
          <w:rFonts w:hint="eastAsia" w:ascii="仿宋_GB2312" w:hAnsi="仿宋_GB2312" w:eastAsia="仿宋_GB2312" w:cs="仿宋_GB2312"/>
          <w:color w:val="auto"/>
          <w:sz w:val="32"/>
          <w:szCs w:val="32"/>
        </w:rPr>
        <w:t>日</w:t>
      </w:r>
    </w:p>
    <w:p>
      <w:pPr>
        <w:pStyle w:val="3"/>
        <w:spacing w:line="360" w:lineRule="auto"/>
        <w:rPr>
          <w:rFonts w:hint="eastAsia" w:ascii="宋体" w:eastAsia="宋体"/>
          <w:color w:val="auto"/>
          <w:sz w:val="24"/>
          <w:szCs w:val="24"/>
        </w:rPr>
      </w:pPr>
    </w:p>
    <w:p>
      <w:pPr>
        <w:pStyle w:val="3"/>
        <w:ind w:firstLine="240" w:firstLineChars="100"/>
        <w:rPr>
          <w:rFonts w:hint="eastAsia" w:ascii="宋体" w:eastAsia="宋体"/>
          <w:color w:val="auto"/>
          <w:sz w:val="24"/>
          <w:szCs w:val="24"/>
        </w:rPr>
      </w:pPr>
      <w:r>
        <w:rPr>
          <w:rFonts w:hint="eastAsia" w:ascii="宋体" w:eastAsia="宋体"/>
          <w:color w:val="auto"/>
          <w:sz w:val="24"/>
          <w:szCs w:val="24"/>
        </w:rPr>
        <w:t>盖</w:t>
      </w:r>
      <w:r>
        <w:rPr>
          <w:rFonts w:hint="eastAsia" w:ascii="宋体" w:eastAsia="宋体"/>
          <w:color w:val="auto"/>
          <w:spacing w:val="-3"/>
          <w:sz w:val="24"/>
          <w:szCs w:val="24"/>
        </w:rPr>
        <w:t>章</w:t>
      </w:r>
      <w:r>
        <w:rPr>
          <w:rFonts w:hint="eastAsia" w:ascii="宋体" w:eastAsia="宋体"/>
          <w:color w:val="auto"/>
          <w:sz w:val="24"/>
          <w:szCs w:val="24"/>
        </w:rPr>
        <w:t>：</w:t>
      </w:r>
      <w:r>
        <w:rPr>
          <w:rFonts w:hint="eastAsia" w:ascii="宋体"/>
          <w:color w:val="auto"/>
          <w:sz w:val="24"/>
          <w:szCs w:val="24"/>
          <w:lang w:val="en-US" w:eastAsia="zh-CN"/>
        </w:rPr>
        <w:t xml:space="preserve">                          </w:t>
      </w:r>
      <w:r>
        <w:rPr>
          <w:rFonts w:hint="eastAsia" w:ascii="宋体" w:eastAsia="宋体"/>
          <w:color w:val="auto"/>
          <w:sz w:val="24"/>
          <w:szCs w:val="24"/>
        </w:rPr>
        <w:t xml:space="preserve">        </w:t>
      </w:r>
      <w:r>
        <w:rPr>
          <w:rFonts w:ascii="宋体" w:eastAsia="宋体"/>
          <w:color w:val="auto"/>
          <w:sz w:val="24"/>
          <w:szCs w:val="24"/>
        </w:rPr>
        <w:t xml:space="preserve"> </w:t>
      </w:r>
      <w:r>
        <w:rPr>
          <w:rFonts w:hint="eastAsia" w:ascii="宋体" w:eastAsia="宋体"/>
          <w:color w:val="auto"/>
          <w:sz w:val="24"/>
          <w:szCs w:val="24"/>
        </w:rPr>
        <w:t xml:space="preserve">   盖</w:t>
      </w:r>
      <w:r>
        <w:rPr>
          <w:rFonts w:hint="eastAsia" w:ascii="宋体" w:eastAsia="宋体"/>
          <w:color w:val="auto"/>
          <w:spacing w:val="-3"/>
          <w:sz w:val="24"/>
          <w:szCs w:val="24"/>
        </w:rPr>
        <w:t>章</w:t>
      </w:r>
      <w:r>
        <w:rPr>
          <w:rFonts w:hint="eastAsia" w:ascii="宋体" w:eastAsia="宋体"/>
          <w:color w:val="auto"/>
          <w:sz w:val="24"/>
          <w:szCs w:val="24"/>
        </w:rPr>
        <w:t>：</w:t>
      </w:r>
    </w:p>
    <w:p>
      <w:pPr>
        <w:keepNext w:val="0"/>
        <w:keepLines w:val="0"/>
        <w:pageBreakBefore w:val="0"/>
        <w:widowControl/>
        <w:kinsoku w:val="0"/>
        <w:wordWrap/>
        <w:overflowPunct/>
        <w:topLinePunct w:val="0"/>
        <w:autoSpaceDE w:val="0"/>
        <w:autoSpaceDN w:val="0"/>
        <w:bidi w:val="0"/>
        <w:adjustRightInd w:val="0"/>
        <w:snapToGrid/>
        <w:spacing w:line="240" w:lineRule="auto"/>
        <w:ind w:right="0" w:rightChars="0"/>
        <w:jc w:val="both"/>
        <w:textAlignment w:val="baseline"/>
        <w:outlineLvl w:val="9"/>
        <w:rPr>
          <w:rFonts w:hint="eastAsia" w:ascii="仿宋_GB2312" w:hAnsi="仿宋_GB2312" w:eastAsia="仿宋_GB2312" w:cs="仿宋_GB2312"/>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240" w:lineRule="auto"/>
        <w:ind w:right="0" w:rightChars="0"/>
        <w:jc w:val="both"/>
        <w:textAlignment w:val="baseline"/>
        <w:outlineLvl w:val="9"/>
        <w:rPr>
          <w:rFonts w:hint="eastAsia" w:ascii="仿宋_GB2312" w:hAnsi="仿宋_GB2312" w:eastAsia="仿宋_GB2312" w:cs="仿宋_GB2312"/>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240" w:lineRule="auto"/>
        <w:ind w:right="0" w:rightChars="0"/>
        <w:jc w:val="both"/>
        <w:textAlignment w:val="baseline"/>
        <w:outlineLvl w:val="9"/>
        <w:rPr>
          <w:rFonts w:hint="eastAsia" w:ascii="仿宋_GB2312" w:hAnsi="仿宋_GB2312" w:eastAsia="仿宋_GB2312" w:cs="仿宋_GB2312"/>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240" w:lineRule="auto"/>
        <w:ind w:right="0" w:rightChars="0"/>
        <w:jc w:val="both"/>
        <w:textAlignment w:val="baseline"/>
        <w:outlineLvl w:val="9"/>
        <w:rPr>
          <w:rFonts w:hint="eastAsia" w:ascii="仿宋_GB2312" w:hAnsi="仿宋_GB2312" w:eastAsia="仿宋_GB2312" w:cs="仿宋_GB2312"/>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240" w:lineRule="auto"/>
        <w:ind w:right="0" w:rightChars="0"/>
        <w:jc w:val="both"/>
        <w:textAlignment w:val="baseline"/>
        <w:outlineLvl w:val="9"/>
        <w:rPr>
          <w:rFonts w:hint="eastAsia" w:ascii="仿宋_GB2312" w:hAnsi="仿宋_GB2312" w:eastAsia="仿宋_GB2312" w:cs="仿宋_GB2312"/>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240" w:lineRule="auto"/>
        <w:ind w:right="0" w:rightChars="0"/>
        <w:jc w:val="both"/>
        <w:textAlignment w:val="baseline"/>
        <w:outlineLvl w:val="9"/>
        <w:rPr>
          <w:rFonts w:hint="eastAsia" w:ascii="仿宋_GB2312" w:hAnsi="仿宋_GB2312" w:eastAsia="仿宋_GB2312" w:cs="仿宋_GB2312"/>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240" w:lineRule="auto"/>
        <w:ind w:right="0" w:rightChars="0"/>
        <w:jc w:val="both"/>
        <w:textAlignment w:val="baseline"/>
        <w:outlineLvl w:val="9"/>
        <w:rPr>
          <w:rFonts w:hint="eastAsia" w:ascii="仿宋_GB2312" w:hAnsi="仿宋_GB2312" w:eastAsia="仿宋_GB2312" w:cs="仿宋_GB2312"/>
          <w:b/>
          <w:bCs/>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240" w:lineRule="auto"/>
        <w:ind w:right="0" w:rightChars="0"/>
        <w:jc w:val="both"/>
        <w:textAlignment w:val="baseline"/>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32"/>
          <w:szCs w:val="32"/>
          <w:lang w:val="en-US" w:eastAsia="zh-CN"/>
        </w:rPr>
        <w:t xml:space="preserve">附件3.      </w:t>
      </w:r>
      <w:r>
        <w:rPr>
          <w:rFonts w:hint="eastAsia" w:ascii="方正小标宋简体" w:hAnsi="方正小标宋简体" w:eastAsia="方正小标宋简体" w:cs="方正小标宋简体"/>
          <w:b w:val="0"/>
          <w:bCs w:val="0"/>
          <w:sz w:val="44"/>
          <w:szCs w:val="44"/>
          <w:lang w:val="en-US" w:eastAsia="zh-CN"/>
        </w:rPr>
        <w:t xml:space="preserve"> 装卸岗位培训清单及培训记录表</w:t>
      </w:r>
    </w:p>
    <w:tbl>
      <w:tblPr>
        <w:tblStyle w:val="4"/>
        <w:tblW w:w="0" w:type="auto"/>
        <w:tblInd w:w="0" w:type="dxa"/>
        <w:tblLayout w:type="fixed"/>
        <w:tblCellMar>
          <w:top w:w="0" w:type="dxa"/>
          <w:left w:w="108" w:type="dxa"/>
          <w:bottom w:w="0" w:type="dxa"/>
          <w:right w:w="108" w:type="dxa"/>
        </w:tblCellMar>
      </w:tblPr>
      <w:tblGrid>
        <w:gridCol w:w="435"/>
        <w:gridCol w:w="748"/>
        <w:gridCol w:w="1441"/>
        <w:gridCol w:w="1800"/>
        <w:gridCol w:w="890"/>
        <w:gridCol w:w="540"/>
        <w:gridCol w:w="657"/>
        <w:gridCol w:w="552"/>
        <w:gridCol w:w="540"/>
        <w:gridCol w:w="561"/>
        <w:gridCol w:w="591"/>
        <w:gridCol w:w="531"/>
      </w:tblGrid>
      <w:tr>
        <w:tblPrEx>
          <w:tblCellMar>
            <w:top w:w="0" w:type="dxa"/>
            <w:left w:w="108" w:type="dxa"/>
            <w:bottom w:w="0" w:type="dxa"/>
            <w:right w:w="108" w:type="dxa"/>
          </w:tblCellMar>
        </w:tblPrEx>
        <w:trPr>
          <w:trHeight w:val="510" w:hRule="atLeast"/>
        </w:trPr>
        <w:tc>
          <w:tcPr>
            <w:tcW w:w="9286" w:type="dxa"/>
            <w:gridSpan w:val="12"/>
            <w:tcBorders>
              <w:top w:val="nil"/>
              <w:left w:val="nil"/>
              <w:bottom w:val="nil"/>
              <w:right w:val="nil"/>
            </w:tcBorders>
            <w:shd w:val="clear" w:color="auto" w:fill="FFFFFF"/>
            <w:noWrap w:val="0"/>
            <w:vAlign w:val="center"/>
          </w:tcPr>
          <w:p>
            <w:pPr>
              <w:widowControl/>
              <w:jc w:val="center"/>
              <w:textAlignment w:val="center"/>
              <w:rPr>
                <w:rFonts w:ascii="黑体" w:hAnsi="宋体" w:eastAsia="黑体" w:cs="黑体"/>
                <w:color w:val="000000"/>
                <w:sz w:val="40"/>
                <w:szCs w:val="40"/>
              </w:rPr>
            </w:pPr>
            <w:r>
              <w:rPr>
                <w:rFonts w:hint="eastAsia" w:ascii="黑体" w:hAnsi="宋体" w:eastAsia="黑体" w:cs="黑体"/>
                <w:color w:val="000000"/>
                <w:kern w:val="0"/>
                <w:sz w:val="40"/>
                <w:szCs w:val="40"/>
                <w:lang w:bidi="ar"/>
              </w:rPr>
              <w:t>山航货运货站装卸岗位培训清单</w:t>
            </w:r>
          </w:p>
        </w:tc>
      </w:tr>
      <w:tr>
        <w:tblPrEx>
          <w:tblCellMar>
            <w:top w:w="0" w:type="dxa"/>
            <w:left w:w="108" w:type="dxa"/>
            <w:bottom w:w="0" w:type="dxa"/>
            <w:right w:w="108" w:type="dxa"/>
          </w:tblCellMar>
        </w:tblPrEx>
        <w:trPr>
          <w:trHeight w:val="312" w:hRule="atLeast"/>
        </w:trPr>
        <w:tc>
          <w:tcPr>
            <w:tcW w:w="435"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序号</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实施主体</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培训课题/项目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培训内容</w:t>
            </w:r>
          </w:p>
        </w:tc>
        <w:tc>
          <w:tcPr>
            <w:tcW w:w="89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培训    教材</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培训方式</w:t>
            </w:r>
          </w:p>
        </w:tc>
        <w:tc>
          <w:tcPr>
            <w:tcW w:w="65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培训讲师</w:t>
            </w:r>
          </w:p>
        </w:tc>
        <w:tc>
          <w:tcPr>
            <w:tcW w:w="55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培训时长</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考核方式</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复训周期</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记录保存</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备注</w:t>
            </w:r>
          </w:p>
        </w:tc>
      </w:tr>
      <w:tr>
        <w:tblPrEx>
          <w:tblCellMar>
            <w:top w:w="0" w:type="dxa"/>
            <w:left w:w="108" w:type="dxa"/>
            <w:bottom w:w="0" w:type="dxa"/>
            <w:right w:w="108" w:type="dxa"/>
          </w:tblCellMar>
        </w:tblPrEx>
        <w:trPr>
          <w:trHeight w:val="312" w:hRule="atLeast"/>
        </w:trPr>
        <w:tc>
          <w:tcPr>
            <w:tcW w:w="435"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89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65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5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r>
      <w:tr>
        <w:trPr>
          <w:trHeight w:val="11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1</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外包单位（新员工通用培训）</w:t>
            </w: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外包单位人事、行政制度、新员工培训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招聘、辞退、请销假、工资福利待遇、上下岗时间、组织架构等</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外包单位提供</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内部培训</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18"/>
                <w:szCs w:val="18"/>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三课时</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笔试</w:t>
            </w:r>
          </w:p>
        </w:tc>
        <w:tc>
          <w:tcPr>
            <w:tcW w:w="56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36个日历月</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both"/>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外包单位负责留存原件，复印件交山航货运备案</w:t>
            </w:r>
          </w:p>
        </w:tc>
        <w:tc>
          <w:tcPr>
            <w:tcW w:w="53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新员工岗前必备培训</w:t>
            </w:r>
          </w:p>
        </w:tc>
      </w:tr>
      <w:tr>
        <w:tblPrEx>
          <w:tblCellMar>
            <w:top w:w="0" w:type="dxa"/>
            <w:left w:w="108" w:type="dxa"/>
            <w:bottom w:w="0" w:type="dxa"/>
            <w:right w:w="108" w:type="dxa"/>
          </w:tblCellMar>
        </w:tblPrEx>
        <w:trPr>
          <w:trHeight w:val="98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w:t>
            </w: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济南、青岛</w:t>
            </w:r>
            <w:r>
              <w:rPr>
                <w:rFonts w:hint="eastAsia" w:ascii="宋体" w:hAnsi="宋体" w:cs="宋体"/>
                <w:color w:val="000000"/>
                <w:kern w:val="0"/>
                <w:sz w:val="18"/>
                <w:szCs w:val="18"/>
                <w:lang w:eastAsia="zh-CN" w:bidi="ar"/>
              </w:rPr>
              <w:t>、瑶台</w:t>
            </w:r>
            <w:r>
              <w:rPr>
                <w:rFonts w:hint="eastAsia" w:ascii="宋体" w:hAnsi="宋体" w:cs="宋体"/>
                <w:color w:val="000000"/>
                <w:kern w:val="0"/>
                <w:sz w:val="18"/>
                <w:szCs w:val="18"/>
                <w:lang w:bidi="ar"/>
              </w:rPr>
              <w:t>机坪管理规定（经授权）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机坪人员行使路线、机位分布情况、工作休息区域等</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山航货运提供</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内部培训</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18"/>
                <w:szCs w:val="18"/>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三课时</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笔试</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r>
      <w:tr>
        <w:trPr>
          <w:trHeight w:val="10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w:t>
            </w: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eastAsia="zh-CN" w:bidi="ar"/>
              </w:rPr>
              <w:t>相关岗位</w:t>
            </w:r>
            <w:r>
              <w:rPr>
                <w:rFonts w:hint="eastAsia" w:ascii="宋体" w:hAnsi="宋体" w:cs="宋体"/>
                <w:color w:val="000000"/>
                <w:kern w:val="0"/>
                <w:sz w:val="18"/>
                <w:szCs w:val="18"/>
                <w:lang w:bidi="ar"/>
              </w:rPr>
              <w:t>操作业务知识培训（经授权）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操作基本规范、装卸机单介绍、应急预案等</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山航货运提供</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内部培训</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18"/>
                <w:szCs w:val="18"/>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三课时</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笔试   实操</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10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4</w:t>
            </w: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上级下发的规章制度和文件宣贯</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局方、机场和上司下发的文件要求</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山航货运提供</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内部培训</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18"/>
                <w:szCs w:val="18"/>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一课时</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笔试</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r>
      <w:tr>
        <w:trPr>
          <w:trHeight w:val="10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w:t>
            </w: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《国内货运手册》《国际货运手册》（经授权）</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手册内相关内容</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山航货运提供</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内部培训</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18"/>
                <w:szCs w:val="18"/>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六课时</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笔试</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r>
      <w:tr>
        <w:trPr>
          <w:trHeight w:val="7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6</w:t>
            </w: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现场安全风险培训（经授权）</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不安全事件讲解、风险点介绍、安全事故预防等</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山航货运提供</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内部培训</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18"/>
                <w:szCs w:val="18"/>
              </w:rPr>
            </w:pP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三课时</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笔试</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r>
      <w:tr>
        <w:tblPrEx>
          <w:tblCellMar>
            <w:top w:w="0" w:type="dxa"/>
            <w:left w:w="108" w:type="dxa"/>
            <w:bottom w:w="0" w:type="dxa"/>
            <w:right w:w="108" w:type="dxa"/>
          </w:tblCellMar>
        </w:tblPrEx>
        <w:trPr>
          <w:trHeight w:val="76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7</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山航货运部</w:t>
            </w: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航空安保知识</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航空安保手册内容</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山航货运提供</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内部培训</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山航具有资质的教员</w:t>
            </w: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18"/>
                <w:szCs w:val="18"/>
              </w:rPr>
            </w:pP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笔试</w:t>
            </w:r>
          </w:p>
        </w:tc>
        <w:tc>
          <w:tcPr>
            <w:tcW w:w="5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山航货运留存原件，复印件交外包方备案</w:t>
            </w: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r>
      <w:tr>
        <w:trPr>
          <w:trHeight w:val="900" w:hRule="atLeast"/>
        </w:trPr>
        <w:tc>
          <w:tcPr>
            <w:tcW w:w="43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8</w:t>
            </w: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144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八类危险品操作培训</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危险品操作手册</w:t>
            </w:r>
          </w:p>
        </w:tc>
        <w:tc>
          <w:tcPr>
            <w:tcW w:w="8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山航货运提供</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内部培训</w:t>
            </w:r>
          </w:p>
        </w:tc>
        <w:tc>
          <w:tcPr>
            <w:tcW w:w="65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山航具有资质的教员</w:t>
            </w:r>
          </w:p>
        </w:tc>
        <w:tc>
          <w:tcPr>
            <w:tcW w:w="5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八课时</w:t>
            </w:r>
          </w:p>
        </w:tc>
        <w:tc>
          <w:tcPr>
            <w:tcW w:w="5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笔试</w:t>
            </w:r>
          </w:p>
        </w:tc>
        <w:tc>
          <w:tcPr>
            <w:tcW w:w="56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24个日历月</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c>
          <w:tcPr>
            <w:tcW w:w="53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18"/>
                <w:szCs w:val="18"/>
              </w:rPr>
            </w:pPr>
          </w:p>
        </w:tc>
      </w:tr>
    </w:tbl>
    <w:p>
      <w:pPr>
        <w:jc w:val="both"/>
        <w:rPr>
          <w:rFonts w:hint="eastAsia" w:ascii="方正小标宋简体" w:hAnsi="方正小标宋简体" w:eastAsia="方正小标宋简体" w:cs="方正小标宋简体"/>
          <w:b/>
          <w:bCs/>
          <w:sz w:val="44"/>
          <w:szCs w:val="44"/>
          <w:lang w:val="en-US" w:eastAsia="zh-CN"/>
        </w:rPr>
      </w:pPr>
      <w:r>
        <w:rPr>
          <w:rFonts w:hint="eastAsia" w:ascii="仿宋_GB2312" w:hAnsi="仿宋_GB2312" w:eastAsia="仿宋_GB2312" w:cs="仿宋_GB2312"/>
          <w:b/>
          <w:bCs/>
          <w:sz w:val="32"/>
          <w:szCs w:val="32"/>
          <w:lang w:val="en-US" w:eastAsia="zh-CN"/>
        </w:rPr>
        <w:t>附件4.</w:t>
      </w:r>
    </w:p>
    <w:p>
      <w:pPr>
        <w:ind w:left="0" w:leftChars="0" w:firstLine="0" w:firstLineChars="0"/>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工时记录表</w:t>
      </w:r>
    </w:p>
    <w:p>
      <w:pPr>
        <w:bidi w:val="0"/>
        <w:rPr>
          <w:rFonts w:hint="eastAsia" w:ascii="Calibri" w:hAnsi="Calibri" w:eastAsia="宋体" w:cs="Times New Roman"/>
          <w:kern w:val="2"/>
          <w:sz w:val="21"/>
          <w:szCs w:val="24"/>
          <w:lang w:val="en-US" w:eastAsia="zh-CN" w:bidi="ar-SA"/>
        </w:rPr>
      </w:pPr>
    </w:p>
    <w:tbl>
      <w:tblPr>
        <w:tblStyle w:val="4"/>
        <w:tblW w:w="0" w:type="auto"/>
        <w:tblInd w:w="9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094"/>
        <w:gridCol w:w="1094"/>
        <w:gridCol w:w="1830"/>
        <w:gridCol w:w="1830"/>
        <w:gridCol w:w="4052"/>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9900" w:type="dxa"/>
            <w:gridSpan w:val="5"/>
            <w:tcBorders>
              <w:tl2br w:val="nil"/>
              <w:tr2bl w:val="nil"/>
            </w:tcBorders>
            <w:noWrap/>
            <w:vAlign w:val="top"/>
          </w:tcPr>
          <w:p>
            <w:pPr>
              <w:widowControl/>
              <w:jc w:val="left"/>
              <w:textAlignment w:val="center"/>
              <w:rPr>
                <w:rFonts w:hint="eastAsia" w:ascii="宋体" w:hAnsi="宋体" w:cs="宋体"/>
                <w:b/>
                <w:bCs/>
                <w:color w:val="000000"/>
                <w:sz w:val="28"/>
                <w:szCs w:val="28"/>
              </w:rPr>
            </w:pPr>
            <w:r>
              <w:rPr>
                <w:rFonts w:hint="eastAsia" w:ascii="宋体" w:hAnsi="宋体" w:cs="宋体"/>
                <w:b/>
                <w:bCs/>
                <w:color w:val="000000"/>
                <w:kern w:val="0"/>
                <w:sz w:val="28"/>
                <w:szCs w:val="28"/>
                <w:lang w:bidi="ar"/>
              </w:rPr>
              <w:t>货运部劳务外包工时记录（       班组）  20xx年xx月xx日</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094" w:type="dxa"/>
            <w:tcBorders>
              <w:tl2br w:val="nil"/>
              <w:tr2bl w:val="nil"/>
            </w:tcBorders>
            <w:noWrap/>
            <w:vAlign w:val="top"/>
          </w:tcPr>
          <w:p>
            <w:pPr>
              <w:widowControl/>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序号</w:t>
            </w:r>
          </w:p>
        </w:tc>
        <w:tc>
          <w:tcPr>
            <w:tcW w:w="1094" w:type="dxa"/>
            <w:tcBorders>
              <w:tl2br w:val="nil"/>
              <w:tr2bl w:val="nil"/>
            </w:tcBorders>
            <w:noWrap/>
            <w:vAlign w:val="top"/>
          </w:tcPr>
          <w:p>
            <w:pPr>
              <w:widowControl/>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姓名</w:t>
            </w:r>
          </w:p>
        </w:tc>
        <w:tc>
          <w:tcPr>
            <w:tcW w:w="1830" w:type="dxa"/>
            <w:tcBorders>
              <w:tl2br w:val="nil"/>
              <w:tr2bl w:val="nil"/>
            </w:tcBorders>
            <w:noWrap/>
            <w:vAlign w:val="top"/>
          </w:tcPr>
          <w:p>
            <w:pPr>
              <w:widowControl/>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上岗时间</w:t>
            </w:r>
          </w:p>
        </w:tc>
        <w:tc>
          <w:tcPr>
            <w:tcW w:w="1830" w:type="dxa"/>
            <w:tcBorders>
              <w:tl2br w:val="nil"/>
              <w:tr2bl w:val="nil"/>
            </w:tcBorders>
            <w:noWrap/>
            <w:vAlign w:val="top"/>
          </w:tcPr>
          <w:p>
            <w:pPr>
              <w:widowControl/>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下岗时间</w:t>
            </w:r>
          </w:p>
        </w:tc>
        <w:tc>
          <w:tcPr>
            <w:tcW w:w="4052" w:type="dxa"/>
            <w:tcBorders>
              <w:tl2br w:val="nil"/>
              <w:tr2bl w:val="nil"/>
            </w:tcBorders>
            <w:noWrap/>
            <w:vAlign w:val="top"/>
          </w:tcPr>
          <w:p>
            <w:pPr>
              <w:widowControl/>
              <w:jc w:val="left"/>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工时(小时）</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1094" w:type="dxa"/>
            <w:tcBorders>
              <w:tl2br w:val="nil"/>
              <w:tr2bl w:val="nil"/>
            </w:tcBorders>
            <w:noWrap/>
            <w:vAlign w:val="top"/>
          </w:tcPr>
          <w:p>
            <w:pPr>
              <w:jc w:val="left"/>
              <w:rPr>
                <w:rFonts w:hint="eastAsia" w:ascii="宋体" w:hAnsi="宋体" w:cs="宋体"/>
                <w:b/>
                <w:bCs/>
                <w:color w:val="000000"/>
                <w:sz w:val="22"/>
                <w:szCs w:val="22"/>
              </w:rPr>
            </w:pP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4052" w:type="dxa"/>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1094" w:type="dxa"/>
            <w:tcBorders>
              <w:tl2br w:val="nil"/>
              <w:tr2bl w:val="nil"/>
            </w:tcBorders>
            <w:noWrap/>
            <w:vAlign w:val="top"/>
          </w:tcPr>
          <w:p>
            <w:pPr>
              <w:jc w:val="left"/>
              <w:rPr>
                <w:rFonts w:hint="eastAsia" w:ascii="宋体" w:hAnsi="宋体" w:cs="宋体"/>
                <w:b/>
                <w:bCs/>
                <w:color w:val="000000"/>
                <w:sz w:val="22"/>
                <w:szCs w:val="22"/>
              </w:rPr>
            </w:pP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4052" w:type="dxa"/>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1094" w:type="dxa"/>
            <w:tcBorders>
              <w:tl2br w:val="nil"/>
              <w:tr2bl w:val="nil"/>
            </w:tcBorders>
            <w:noWrap/>
            <w:vAlign w:val="top"/>
          </w:tcPr>
          <w:p>
            <w:pPr>
              <w:jc w:val="left"/>
              <w:rPr>
                <w:rFonts w:hint="eastAsia" w:ascii="宋体" w:hAnsi="宋体" w:cs="宋体"/>
                <w:b/>
                <w:bCs/>
                <w:color w:val="000000"/>
                <w:sz w:val="22"/>
                <w:szCs w:val="22"/>
              </w:rPr>
            </w:pP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4052" w:type="dxa"/>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1094" w:type="dxa"/>
            <w:tcBorders>
              <w:tl2br w:val="nil"/>
              <w:tr2bl w:val="nil"/>
            </w:tcBorders>
            <w:noWrap/>
            <w:vAlign w:val="top"/>
          </w:tcPr>
          <w:p>
            <w:pPr>
              <w:jc w:val="left"/>
              <w:rPr>
                <w:rFonts w:hint="eastAsia" w:ascii="宋体" w:hAnsi="宋体" w:cs="宋体"/>
                <w:b/>
                <w:bCs/>
                <w:color w:val="000000"/>
                <w:sz w:val="22"/>
                <w:szCs w:val="22"/>
              </w:rPr>
            </w:pP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4052" w:type="dxa"/>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1094" w:type="dxa"/>
            <w:tcBorders>
              <w:tl2br w:val="nil"/>
              <w:tr2bl w:val="nil"/>
            </w:tcBorders>
            <w:noWrap/>
            <w:vAlign w:val="top"/>
          </w:tcPr>
          <w:p>
            <w:pPr>
              <w:jc w:val="left"/>
              <w:rPr>
                <w:rFonts w:hint="eastAsia" w:ascii="宋体" w:hAnsi="宋体" w:cs="宋体"/>
                <w:color w:val="000000"/>
                <w:sz w:val="22"/>
                <w:szCs w:val="22"/>
              </w:rPr>
            </w:pP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4052" w:type="dxa"/>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1094" w:type="dxa"/>
            <w:tcBorders>
              <w:tl2br w:val="nil"/>
              <w:tr2bl w:val="nil"/>
            </w:tcBorders>
            <w:noWrap/>
            <w:vAlign w:val="top"/>
          </w:tcPr>
          <w:p>
            <w:pPr>
              <w:jc w:val="left"/>
              <w:rPr>
                <w:rFonts w:hint="eastAsia" w:ascii="宋体" w:hAnsi="宋体" w:cs="宋体"/>
                <w:color w:val="000000"/>
                <w:sz w:val="22"/>
                <w:szCs w:val="22"/>
              </w:rPr>
            </w:pP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4052" w:type="dxa"/>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1094" w:type="dxa"/>
            <w:tcBorders>
              <w:tl2br w:val="nil"/>
              <w:tr2bl w:val="nil"/>
            </w:tcBorders>
            <w:noWrap/>
            <w:vAlign w:val="top"/>
          </w:tcPr>
          <w:p>
            <w:pPr>
              <w:jc w:val="left"/>
              <w:rPr>
                <w:rFonts w:hint="eastAsia" w:ascii="宋体" w:hAnsi="宋体" w:cs="宋体"/>
                <w:color w:val="000000"/>
                <w:sz w:val="22"/>
                <w:szCs w:val="22"/>
              </w:rPr>
            </w:pP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4052" w:type="dxa"/>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1094" w:type="dxa"/>
            <w:tcBorders>
              <w:tl2br w:val="nil"/>
              <w:tr2bl w:val="nil"/>
            </w:tcBorders>
            <w:noWrap/>
            <w:vAlign w:val="top"/>
          </w:tcPr>
          <w:p>
            <w:pPr>
              <w:jc w:val="left"/>
              <w:rPr>
                <w:rFonts w:hint="eastAsia" w:ascii="宋体" w:hAnsi="宋体" w:cs="宋体"/>
                <w:b/>
                <w:bCs/>
                <w:color w:val="000000"/>
                <w:sz w:val="22"/>
                <w:szCs w:val="22"/>
              </w:rPr>
            </w:pP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4052" w:type="dxa"/>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9</w:t>
            </w:r>
          </w:p>
        </w:tc>
        <w:tc>
          <w:tcPr>
            <w:tcW w:w="1094" w:type="dxa"/>
            <w:tcBorders>
              <w:tl2br w:val="nil"/>
              <w:tr2bl w:val="nil"/>
            </w:tcBorders>
            <w:noWrap/>
            <w:vAlign w:val="top"/>
          </w:tcPr>
          <w:p>
            <w:pPr>
              <w:jc w:val="left"/>
              <w:rPr>
                <w:rFonts w:hint="eastAsia" w:ascii="宋体" w:hAnsi="宋体" w:cs="宋体"/>
                <w:b/>
                <w:bCs/>
                <w:color w:val="000000"/>
                <w:sz w:val="22"/>
                <w:szCs w:val="22"/>
              </w:rPr>
            </w:pP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4052" w:type="dxa"/>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10</w:t>
            </w:r>
          </w:p>
        </w:tc>
        <w:tc>
          <w:tcPr>
            <w:tcW w:w="1094" w:type="dxa"/>
            <w:tcBorders>
              <w:tl2br w:val="nil"/>
              <w:tr2bl w:val="nil"/>
            </w:tcBorders>
            <w:noWrap/>
            <w:vAlign w:val="top"/>
          </w:tcPr>
          <w:p>
            <w:pPr>
              <w:jc w:val="left"/>
              <w:rPr>
                <w:rFonts w:hint="eastAsia" w:ascii="宋体" w:hAnsi="宋体" w:cs="宋体"/>
                <w:b/>
                <w:bCs/>
                <w:color w:val="000000"/>
                <w:sz w:val="22"/>
                <w:szCs w:val="22"/>
              </w:rPr>
            </w:pP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4052" w:type="dxa"/>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1094" w:type="dxa"/>
            <w:tcBorders>
              <w:tl2br w:val="nil"/>
              <w:tr2bl w:val="nil"/>
            </w:tcBorders>
            <w:noWrap/>
            <w:vAlign w:val="top"/>
          </w:tcPr>
          <w:p>
            <w:pPr>
              <w:jc w:val="left"/>
              <w:rPr>
                <w:rFonts w:hint="eastAsia" w:ascii="宋体" w:hAnsi="宋体" w:cs="宋体"/>
                <w:b/>
                <w:bCs/>
                <w:color w:val="000000"/>
                <w:sz w:val="22"/>
                <w:szCs w:val="22"/>
              </w:rPr>
            </w:pP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4052" w:type="dxa"/>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1094" w:type="dxa"/>
            <w:tcBorders>
              <w:tl2br w:val="nil"/>
              <w:tr2bl w:val="nil"/>
            </w:tcBorders>
            <w:noWrap/>
            <w:vAlign w:val="top"/>
          </w:tcPr>
          <w:p>
            <w:pPr>
              <w:jc w:val="left"/>
              <w:rPr>
                <w:rFonts w:hint="eastAsia" w:ascii="宋体" w:hAnsi="宋体" w:cs="宋体"/>
                <w:b/>
                <w:bCs/>
                <w:color w:val="000000"/>
                <w:sz w:val="22"/>
                <w:szCs w:val="22"/>
              </w:rPr>
            </w:pP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4052" w:type="dxa"/>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1094" w:type="dxa"/>
            <w:tcBorders>
              <w:tl2br w:val="nil"/>
              <w:tr2bl w:val="nil"/>
            </w:tcBorders>
            <w:noWrap/>
            <w:vAlign w:val="top"/>
          </w:tcPr>
          <w:p>
            <w:pPr>
              <w:jc w:val="left"/>
              <w:rPr>
                <w:rFonts w:hint="eastAsia" w:ascii="宋体" w:hAnsi="宋体" w:cs="宋体"/>
                <w:b/>
                <w:bCs/>
                <w:color w:val="000000"/>
                <w:sz w:val="22"/>
                <w:szCs w:val="22"/>
              </w:rPr>
            </w:pP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1830"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时   分</w:t>
            </w:r>
          </w:p>
        </w:tc>
        <w:tc>
          <w:tcPr>
            <w:tcW w:w="4052" w:type="dxa"/>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94" w:type="dxa"/>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备注</w:t>
            </w:r>
          </w:p>
        </w:tc>
        <w:tc>
          <w:tcPr>
            <w:tcW w:w="8806" w:type="dxa"/>
            <w:gridSpan w:val="4"/>
            <w:tcBorders>
              <w:tl2br w:val="nil"/>
              <w:tr2bl w:val="nil"/>
            </w:tcBorders>
            <w:noWrap/>
            <w:vAlign w:val="top"/>
          </w:tcPr>
          <w:p>
            <w:pPr>
              <w:jc w:val="left"/>
              <w:rPr>
                <w:rFonts w:hint="eastAsia" w:ascii="宋体" w:hAnsi="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18" w:type="dxa"/>
            <w:gridSpan w:val="3"/>
            <w:tcBorders>
              <w:tl2br w:val="nil"/>
              <w:tr2bl w:val="nil"/>
            </w:tcBorders>
            <w:noWrap w:val="0"/>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山航装卸班长(签名）：</w:t>
            </w:r>
          </w:p>
        </w:tc>
        <w:tc>
          <w:tcPr>
            <w:tcW w:w="5882" w:type="dxa"/>
            <w:gridSpan w:val="2"/>
            <w:tcBorders>
              <w:tl2br w:val="nil"/>
              <w:tr2bl w:val="nil"/>
            </w:tcBorders>
            <w:noWrap/>
            <w:vAlign w:val="top"/>
          </w:tcPr>
          <w:p>
            <w:pPr>
              <w:widowControl/>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外包方管理人（签名）：</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900" w:type="dxa"/>
            <w:gridSpan w:val="5"/>
            <w:tcBorders>
              <w:tl2br w:val="nil"/>
              <w:tr2bl w:val="nil"/>
            </w:tcBorders>
            <w:noWrap/>
            <w:vAlign w:val="top"/>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注：1.须用签字笔或钢笔签字。2.迟到、早退、不服从管理、人数不足等情况，在备注栏记录</w:t>
            </w:r>
          </w:p>
        </w:tc>
      </w:tr>
    </w:tbl>
    <w:p>
      <w:pPr>
        <w:bidi w:val="0"/>
        <w:ind w:firstLine="205" w:firstLineChars="0"/>
        <w:jc w:val="left"/>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right="0" w:rightChars="0"/>
        <w:jc w:val="both"/>
        <w:textAlignment w:val="baseline"/>
        <w:outlineLvl w:val="9"/>
        <w:rPr>
          <w:rFonts w:hint="default" w:ascii="仿宋_GB2312" w:hAnsi="仿宋_GB2312" w:eastAsia="仿宋_GB2312" w:cs="仿宋_GB2312"/>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560" w:firstLineChars="200"/>
        <w:jc w:val="both"/>
        <w:textAlignment w:val="baseline"/>
        <w:outlineLvl w:val="9"/>
        <w:rPr>
          <w:rFonts w:hint="eastAsia" w:ascii="仿宋_GB2312" w:hAnsi="仿宋_GB2312" w:eastAsia="仿宋_GB2312" w:cs="仿宋_GB2312"/>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spacing w:line="336" w:lineRule="auto"/>
        <w:ind w:left="0" w:leftChars="0" w:right="0" w:rightChars="0" w:firstLine="560" w:firstLineChars="200"/>
        <w:jc w:val="both"/>
        <w:textAlignment w:val="baseline"/>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A51A4A"/>
    <w:rsid w:val="012071E5"/>
    <w:rsid w:val="025668DF"/>
    <w:rsid w:val="0686027E"/>
    <w:rsid w:val="07CF4463"/>
    <w:rsid w:val="16083EF6"/>
    <w:rsid w:val="28027E90"/>
    <w:rsid w:val="31ED502B"/>
    <w:rsid w:val="33CA019F"/>
    <w:rsid w:val="3B585A68"/>
    <w:rsid w:val="4F4017CC"/>
    <w:rsid w:val="565E2D97"/>
    <w:rsid w:val="5AA51A4A"/>
    <w:rsid w:val="5DF52118"/>
    <w:rsid w:val="688C2A92"/>
    <w:rsid w:val="689E5E65"/>
    <w:rsid w:val="6E486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9"/>
    <w:pPr>
      <w:keepNext/>
      <w:keepLines/>
      <w:autoSpaceDN/>
      <w:spacing w:before="280" w:after="290" w:line="374" w:lineRule="auto"/>
      <w:jc w:val="both"/>
      <w:outlineLvl w:val="3"/>
    </w:pPr>
    <w:rPr>
      <w:rFonts w:ascii="Calibri Light" w:hAnsi="Calibri Light" w:eastAsia="宋体" w:cs="Times New Roman"/>
      <w:b/>
      <w:bCs/>
      <w:kern w:val="2"/>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rPr>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5683</Words>
  <Characters>5960</Characters>
  <Lines>0</Lines>
  <Paragraphs>0</Paragraphs>
  <TotalTime>4</TotalTime>
  <ScaleCrop>false</ScaleCrop>
  <LinksUpToDate>false</LinksUpToDate>
  <CharactersWithSpaces>5994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2024-07-02T08:24:00Z</dcterms:created>
  <dc:creator>郭莎</dc:creator>
  <cp:lastModifiedBy>郭莎</cp:lastModifiedBy>
  <dcterms:modified xsi:type="dcterms:W3CDTF">2024-08-05T01:28:30Z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15600E71AC7545E6BA9F2FE1B1656965</vt:lpwstr>
  </property>
</Properties>
</file>