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sz w:val="44"/>
          <w:szCs w:val="44"/>
          <w:lang w:val="en-US" w:eastAsia="zh-CN"/>
        </w:rPr>
        <w:t>机上玻璃口杯、高脚杯采购需求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为保障机上服务正常开展，提升旅客出行体验，结合公司航班运营需求及机上玻璃口杯、高脚杯的实际使用情况，具体需求如下：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/>
        <w:jc w:val="left"/>
        <w:textAlignment w:val="auto"/>
        <w:rPr>
          <w:rStyle w:val="7"/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一、采购项目名称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/>
        <w:jc w:val="left"/>
        <w:textAlignment w:val="auto"/>
        <w:rPr>
          <w:rStyle w:val="7"/>
          <w:rFonts w:hint="default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机上服务用具：玻璃口杯（直身）、高脚杯</w:t>
      </w:r>
    </w:p>
    <w:p>
      <w:pPr>
        <w:widowControl/>
        <w:jc w:val="left"/>
        <w:rPr>
          <w:rFonts w:hint="default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产品参数及明细</w:t>
      </w:r>
    </w:p>
    <w:tbl>
      <w:tblPr>
        <w:tblStyle w:val="5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562"/>
        <w:gridCol w:w="2050"/>
        <w:gridCol w:w="2050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原料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原料来源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产品标准号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年预估用量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玻璃口杯（直身）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钠钙玻璃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符合国家标准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GB4806.5-2016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35000/个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779" w:type="dxa"/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高脚杯</w:t>
            </w:r>
          </w:p>
        </w:tc>
        <w:tc>
          <w:tcPr>
            <w:tcW w:w="1562" w:type="dxa"/>
            <w:vAlign w:val="center"/>
          </w:tcPr>
          <w:p>
            <w:pPr>
              <w:ind w:left="-91" w:leftChars="-90" w:hanging="98" w:hangingChars="35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钠钙玻璃</w:t>
            </w:r>
          </w:p>
        </w:tc>
        <w:tc>
          <w:tcPr>
            <w:tcW w:w="2050" w:type="dxa"/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符合国家标准</w:t>
            </w:r>
          </w:p>
        </w:tc>
        <w:tc>
          <w:tcPr>
            <w:tcW w:w="2050" w:type="dxa"/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GB4806.5-2016</w:t>
            </w:r>
          </w:p>
        </w:tc>
        <w:tc>
          <w:tcPr>
            <w:tcW w:w="1629" w:type="dxa"/>
            <w:vAlign w:val="center"/>
          </w:tcPr>
          <w:p>
            <w:pPr>
              <w:ind w:left="-91" w:leftChars="-90" w:hanging="98" w:hangingChars="35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3000/个</w:t>
            </w:r>
          </w:p>
        </w:tc>
      </w:tr>
    </w:tbl>
    <w:p>
      <w:pPr>
        <w:jc w:val="left"/>
        <w:outlineLvl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三</w:t>
      </w:r>
      <w:r>
        <w:rPr>
          <w:rFonts w:ascii="仿宋" w:hAnsi="仿宋" w:eastAsia="仿宋"/>
          <w:b/>
          <w:sz w:val="32"/>
          <w:szCs w:val="32"/>
        </w:rPr>
        <w:t>、产品安全及质量标准</w:t>
      </w:r>
    </w:p>
    <w:p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1、供应商</w:t>
      </w:r>
      <w:r>
        <w:rPr>
          <w:rFonts w:ascii="仿宋" w:hAnsi="仿宋" w:eastAsia="仿宋"/>
          <w:sz w:val="28"/>
          <w:szCs w:val="28"/>
        </w:rPr>
        <w:t>须确保其交付给</w:t>
      </w:r>
      <w:r>
        <w:rPr>
          <w:rFonts w:hint="eastAsia" w:ascii="仿宋" w:hAnsi="仿宋" w:eastAsia="仿宋"/>
          <w:sz w:val="28"/>
          <w:szCs w:val="28"/>
          <w:lang w:eastAsia="zh-CN"/>
        </w:rPr>
        <w:t>采购人</w:t>
      </w:r>
      <w:r>
        <w:rPr>
          <w:rFonts w:ascii="仿宋" w:hAnsi="仿宋" w:eastAsia="仿宋"/>
          <w:sz w:val="28"/>
          <w:szCs w:val="28"/>
        </w:rPr>
        <w:t>的产品符合中国民航有关安全的规定，并且产品中未夹带可能对航空器或乘客造成危害的其它物品。否则，由</w:t>
      </w:r>
      <w:r>
        <w:rPr>
          <w:rFonts w:hint="eastAsia" w:ascii="仿宋" w:hAnsi="仿宋" w:eastAsia="仿宋"/>
          <w:sz w:val="28"/>
          <w:szCs w:val="28"/>
          <w:lang w:eastAsia="zh-CN"/>
        </w:rPr>
        <w:t>供应商</w:t>
      </w:r>
      <w:r>
        <w:rPr>
          <w:rFonts w:ascii="仿宋" w:hAnsi="仿宋" w:eastAsia="仿宋"/>
          <w:sz w:val="28"/>
          <w:szCs w:val="28"/>
        </w:rPr>
        <w:t>承担因安全隐患所引致的相关法律后果及赔偿责任，包括赔偿</w:t>
      </w:r>
      <w:r>
        <w:rPr>
          <w:rFonts w:hint="eastAsia" w:ascii="仿宋" w:hAnsi="仿宋" w:eastAsia="仿宋"/>
          <w:sz w:val="28"/>
          <w:szCs w:val="28"/>
          <w:lang w:eastAsia="zh-CN"/>
        </w:rPr>
        <w:t>采购人</w:t>
      </w:r>
      <w:r>
        <w:rPr>
          <w:rFonts w:ascii="仿宋" w:hAnsi="仿宋" w:eastAsia="仿宋"/>
          <w:sz w:val="28"/>
          <w:szCs w:val="28"/>
        </w:rPr>
        <w:t>因此所遭受的损失。</w:t>
      </w:r>
    </w:p>
    <w:p>
      <w:pPr>
        <w:numPr>
          <w:ilvl w:val="0"/>
          <w:numId w:val="0"/>
        </w:num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产品品质保证: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保证所提供的产品应符合国家标准或行业标准，如有更新，执行最新标准，并能提供权威机构部门要求的质量、标准证明。</w:t>
      </w:r>
    </w:p>
    <w:p>
      <w:pPr>
        <w:numPr>
          <w:ilvl w:val="0"/>
          <w:numId w:val="0"/>
        </w:num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产品质保期为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60</w:t>
      </w:r>
      <w:r>
        <w:rPr>
          <w:rFonts w:hint="eastAsia" w:ascii="仿宋" w:hAnsi="仿宋" w:eastAsia="仿宋" w:cs="仿宋"/>
          <w:sz w:val="28"/>
          <w:szCs w:val="28"/>
        </w:rPr>
        <w:t>个月，自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使用单位验收合格之日起算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，供应商</w:t>
      </w:r>
      <w:r>
        <w:rPr>
          <w:rFonts w:hint="eastAsia" w:ascii="仿宋" w:hAnsi="仿宋" w:eastAsia="仿宋" w:cs="仿宋"/>
          <w:sz w:val="28"/>
          <w:szCs w:val="28"/>
        </w:rPr>
        <w:t>应提供生产日期12个月内的产品给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采购人；</w:t>
      </w:r>
      <w:r>
        <w:rPr>
          <w:rFonts w:hint="eastAsia" w:ascii="仿宋" w:hAnsi="仿宋" w:eastAsia="仿宋" w:cs="仿宋"/>
          <w:sz w:val="28"/>
          <w:szCs w:val="28"/>
        </w:rPr>
        <w:t>如产品出现质量问题，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应在2小时内响应，72小时内更换合格产品，未能及时更换的，应向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免费提供备用产品或者按不合格产品价格10倍标准向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支付违约金。</w:t>
      </w:r>
    </w:p>
    <w:p>
      <w:pPr>
        <w:spacing w:line="56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产品及包装干净、完整，无破损、标识清晰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并且产品上按照采购人要求免费印制山航logo。玻璃口杯logo尺寸46*14mm，高脚杯logo尺寸43*13mm</w:t>
      </w:r>
    </w:p>
    <w:p>
      <w:pPr>
        <w:spacing w:line="600" w:lineRule="exact"/>
        <w:ind w:firstLine="321" w:firstLineChars="100"/>
        <w:outlineLvl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四</w:t>
      </w:r>
      <w:r>
        <w:rPr>
          <w:rFonts w:ascii="仿宋" w:hAnsi="仿宋" w:eastAsia="仿宋"/>
          <w:b/>
          <w:bCs w:val="0"/>
          <w:sz w:val="32"/>
          <w:szCs w:val="32"/>
        </w:rPr>
        <w:t>、产品交付时间、地点和数量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FF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color w:val="0000FF"/>
          <w:sz w:val="28"/>
          <w:szCs w:val="28"/>
          <w:lang w:val="en-US"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交货地点：全国范围内，包括但不限于：济南、青岛、烟台、厦门、重庆、北京、昆明、乌鲁木齐、贵阳、海口等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指定地点；具体交货地址以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各“使用单位”订单为准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交付时间：首次订货时，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应在收到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各使用单位订单之日起10天内交付。正常供货期间，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应在收到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各使用单位订单之日起7天内交付 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应无条件配合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关于送货方面的需求，特别是紧急需求的情况。</w:t>
      </w:r>
    </w:p>
    <w:p>
      <w:pPr>
        <w:ind w:firstLine="321" w:firstLineChars="1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五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结算及</w:t>
      </w:r>
      <w:r>
        <w:rPr>
          <w:rFonts w:ascii="仿宋" w:hAnsi="仿宋" w:eastAsia="仿宋"/>
          <w:b/>
          <w:sz w:val="32"/>
          <w:szCs w:val="32"/>
        </w:rPr>
        <w:t>付款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本采购项目的结算货币种类为人民币。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自开具发票之日起10个工作日内将相关单据邮寄至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使用单位。相关单据包括采购订单、产品供货清单、账单明细表、发票等。其中账单明细表列出本次发票的产品供货清单编号、采购订单编号、产品数量等明细。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采购人</w:t>
      </w:r>
      <w:r>
        <w:rPr>
          <w:rFonts w:hint="eastAsia" w:ascii="仿宋" w:hAnsi="仿宋" w:eastAsia="仿宋" w:cs="仿宋"/>
          <w:sz w:val="28"/>
          <w:szCs w:val="28"/>
        </w:rPr>
        <w:t>使用单位在产品初验合格，并对收到相关单据和符合要求的发票确认无误后，九十个日历日内将货款汇至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指定开户银行账户。</w:t>
      </w:r>
    </w:p>
    <w:p>
      <w:pPr>
        <w:spacing w:line="560" w:lineRule="exact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六、参考产品照片</w:t>
      </w:r>
    </w:p>
    <w:p>
      <w:pPr>
        <w:spacing w:line="560" w:lineRule="exac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以下图片仅供参考</w:t>
      </w:r>
    </w:p>
    <w:p>
      <w:r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66690" cy="6045835"/>
            <wp:effectExtent l="0" t="0" r="10160" b="12065"/>
            <wp:docPr id="1" name="图片 1" descr="微信图片_20260814155036_79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814155036_79_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04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group id="WEOffice_watermarkerGroup_1_16" o:spid="_x0000_s2066" o:spt="203" style="position:absolute;left:0pt;margin-left:-80pt;margin-top:-33.55pt;height:677.7pt;width:657.15pt;z-index:251659264;mso-width-relative:page;mso-height-relative:page;" coordorigin="483,483" coordsize="13143,13554">
          <o:lock v:ext="edit" aspectratio="f"/>
          <v:shape id="_x0000_s2050" o:spid="_x0000_s2050" o:spt="136" type="#_x0000_t136" style="position:absolute;left:483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1" o:spid="_x0000_s2051" o:spt="136" type="#_x0000_t136" style="position:absolute;left:3404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2" o:spid="_x0000_s2052" o:spt="136" type="#_x0000_t136" style="position:absolute;left:6325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3" o:spid="_x0000_s2053" o:spt="136" type="#_x0000_t136" style="position:absolute;left:9246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4" o:spid="_x0000_s2054" o:spt="136" type="#_x0000_t136" style="position:absolute;left:483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5" o:spid="_x0000_s2055" o:spt="136" type="#_x0000_t136" style="position:absolute;left:3404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6" o:spid="_x0000_s2056" o:spt="136" type="#_x0000_t136" style="position:absolute;left:6325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7" o:spid="_x0000_s2057" o:spt="136" type="#_x0000_t136" style="position:absolute;left:9246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8" o:spid="_x0000_s2058" o:spt="136" type="#_x0000_t136" style="position:absolute;left:483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59" o:spid="_x0000_s2059" o:spt="136" type="#_x0000_t136" style="position:absolute;left:3404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60" o:spid="_x0000_s2060" o:spt="136" type="#_x0000_t136" style="position:absolute;left:6325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61" o:spid="_x0000_s2061" o:spt="136" type="#_x0000_t136" style="position:absolute;left:9246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62" o:spid="_x0000_s2062" o:spt="136" type="#_x0000_t136" style="position:absolute;left:483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63" o:spid="_x0000_s2063" o:spt="136" type="#_x0000_t136" style="position:absolute;left:3404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64" o:spid="_x0000_s2064" o:spt="136" type="#_x0000_t136" style="position:absolute;left:6325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  <v:shape id="_x0000_s2065" o:spid="_x0000_s2065" o:spt="136" type="#_x0000_t136" style="position:absolute;left:9246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6:37" style="font-family:Arial;font-size:17pt;v-text-align:center;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trackRevisions w:val="1"/>
  <w:documentProtection w:edit="trackedChanges" w:enforcement="1" w:cryptProviderType="rsaFull" w:cryptAlgorithmClass="hash" w:cryptAlgorithmType="typeAny" w:cryptAlgorithmSid="4" w:cryptSpinCount="0" w:hash="SwhgASzhoBPZkliS2OI2Snjm+HM=" w:salt="wtknrXdsHXZpk5DtJ2atcw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943AA"/>
    <w:rsid w:val="4E795CE1"/>
    <w:rsid w:val="53D335DA"/>
    <w:rsid w:val="571943AA"/>
    <w:rsid w:val="7C88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仿宋_GB2312"/>
      <w:b/>
      <w:bCs/>
      <w:sz w:val="5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2026-09-10T07:31:00Z</dcterms:created>
  <dc:creator>张惠鑫</dc:creator>
  <cp:lastModifiedBy>王恩沼</cp:lastModifiedBy>
  <dcterms:modified xsi:type="dcterms:W3CDTF">2026-09-18T05:46:42Z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E48AD3AE935A45F488D34A910DD17E76</vt:lpwstr>
  </property>
</Properties>
</file>