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ind w:firstLine="643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保质期、包装材质及交付要求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1.外包装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（1）材质：5层瓦楞纸，应保证在储运中不破损、产品不沾污、不受潮，便于在货盘上码放，并足以抵御运输过程中的一般风险。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（2）规格：12/24罐（瓶）一箱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（3）标明内容：产品名称，规格参数，生产厂家名称、地址、联系方式、贮存条件、生产日期、保质期及其他需要标识的内容，可根据实际情况进行调整。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2.内包装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（1）材质：铝合金易拉罐或塑瓶。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（2）标明内容：产品名称、配料表、净合量和规格、生产者和（或）经销者的名称、地址和联系方式、生产日期和保质期、贮存条件等其他需要标示的内容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3、保质期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结合以往经验，为降低产品从生产到入库再到使用过程中可能面临的临期、过期风险，所有产品保质期不得少于6个月。根据不同保质期，需按如下生产日期要求供货。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保质期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生产日期要求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9个月内（含）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1个月内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10-12个月（含）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2个月内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13-18个月（含）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6个月内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19-24个月（含）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12个月内</w:t>
            </w:r>
          </w:p>
        </w:tc>
      </w:tr>
    </w:tbl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产品交付时间、地点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yellow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</w:rPr>
        <w:t>交货地点：全国范围内，包括但不限于：济南、青岛、烟台、厦门、重庆、北京、昆明、乌鲁木齐、贵阳、海口、哈尔滨等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需提供产品上架服务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交货时间：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首次供货，</w:t>
      </w:r>
      <w:r>
        <w:rPr>
          <w:rFonts w:hint="eastAsia" w:ascii="仿宋_GB2312" w:hAnsi="仿宋_GB2312" w:eastAsia="仿宋_GB2312" w:cs="仿宋_GB2312"/>
          <w:sz w:val="30"/>
          <w:szCs w:val="30"/>
        </w:rPr>
        <w:t>应在收到各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基地</w:t>
      </w:r>
      <w:r>
        <w:rPr>
          <w:rFonts w:hint="eastAsia" w:ascii="仿宋_GB2312" w:hAnsi="仿宋_GB2312" w:eastAsia="仿宋_GB2312" w:cs="仿宋_GB2312"/>
          <w:sz w:val="30"/>
          <w:szCs w:val="30"/>
        </w:rPr>
        <w:t>使用单位订单之日起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天内交付。正常供货期间，应在收到各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基地</w:t>
      </w:r>
      <w:r>
        <w:rPr>
          <w:rFonts w:hint="eastAsia" w:ascii="仿宋_GB2312" w:hAnsi="仿宋_GB2312" w:eastAsia="仿宋_GB2312" w:cs="仿宋_GB2312"/>
          <w:sz w:val="30"/>
          <w:szCs w:val="30"/>
        </w:rPr>
        <w:t>使用单位订单之日起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2-</w:t>
      </w:r>
      <w:r>
        <w:rPr>
          <w:rFonts w:hint="eastAsia" w:ascii="仿宋_GB2312" w:hAnsi="仿宋_GB2312" w:eastAsia="仿宋_GB2312" w:cs="仿宋_GB2312"/>
          <w:sz w:val="30"/>
          <w:szCs w:val="30"/>
        </w:rPr>
        <w:t>7天内交付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具体根据各采购方订单要求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U4sLhioHMa+EomauqbZhDppXKhE=" w:salt="ha4r4i1wn2XATqa/CrxF+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E60BB"/>
    <w:rsid w:val="081F6246"/>
    <w:rsid w:val="27FC4250"/>
    <w:rsid w:val="451B418D"/>
    <w:rsid w:val="5FCF3B8F"/>
    <w:rsid w:val="7109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ind w:left="432" w:hanging="432"/>
      <w:jc w:val="left"/>
      <w:outlineLvl w:val="0"/>
    </w:pPr>
    <w:rPr>
      <w:rFonts w:ascii="华文中宋" w:hAnsi="华文中宋" w:eastAsia="华文中宋" w:cs="Times New Roman"/>
      <w:b/>
      <w:bCs/>
      <w:color w:val="000000"/>
      <w:kern w:val="44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rFonts w:ascii="华文中宋" w:hAnsi="华文中宋" w:eastAsia="华文中宋" w:cs="Times New Roman"/>
      <w:b/>
      <w:bCs/>
      <w:color w:val="000000"/>
      <w:kern w:val="44"/>
      <w:sz w:val="32"/>
      <w:szCs w:val="32"/>
    </w:rPr>
  </w:style>
  <w:style w:type="paragraph" w:customStyle="1" w:styleId="7">
    <w:name w:val="样式2"/>
    <w:basedOn w:val="1"/>
    <w:qFormat/>
    <w:uiPriority w:val="0"/>
    <w:pPr>
      <w:keepNext/>
      <w:keepLines/>
      <w:outlineLvl w:val="3"/>
    </w:pPr>
    <w:rPr>
      <w:rFonts w:hint="eastAsia" w:ascii="Arial" w:hAnsi="Arial" w:eastAsia="华文中宋" w:cs="宋体"/>
      <w:bCs/>
      <w:color w:val="000000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2023-11-20T04:27:00Z</dcterms:created>
  <cp:lastModifiedBy>王恩沼</cp:lastModifiedBy>
  <dcterms:modified xsi:type="dcterms:W3CDTF">2024-05-28T05:43:59Z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C79AAC3F4D1D4214B89857F64552E86B</vt:lpwstr>
  </property>
</Properties>
</file>